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52410">
      <w:pPr>
        <w:spacing w:line="360" w:lineRule="auto"/>
        <w:jc w:val="center"/>
        <w:rPr>
          <w:rFonts w:hint="eastAsia" w:ascii="宋体" w:hAnsi="宋体" w:cs="宋体"/>
          <w:b/>
          <w:bCs w:val="0"/>
          <w:sz w:val="36"/>
          <w:szCs w:val="36"/>
          <w:u w:val="none"/>
          <w:lang w:eastAsia="zh-CN"/>
        </w:rPr>
      </w:pPr>
      <w:r>
        <w:rPr>
          <w:rFonts w:hint="eastAsia" w:ascii="宋体" w:hAnsi="宋体" w:cs="宋体"/>
          <w:b/>
          <w:bCs w:val="0"/>
          <w:sz w:val="36"/>
          <w:szCs w:val="36"/>
          <w:u w:val="none"/>
          <w:lang w:val="en-US" w:eastAsia="zh-CN"/>
        </w:rPr>
        <w:t>文港路校区3、5号楼更换钢质门采购项目</w:t>
      </w:r>
    </w:p>
    <w:p w14:paraId="18F38C67">
      <w:pPr>
        <w:spacing w:line="360" w:lineRule="auto"/>
        <w:jc w:val="center"/>
        <w:rPr>
          <w:b/>
          <w:bCs/>
          <w:sz w:val="36"/>
          <w:szCs w:val="36"/>
        </w:rPr>
      </w:pPr>
      <w:r>
        <w:rPr>
          <w:rFonts w:hint="eastAsia" w:cs="Times New Roman"/>
          <w:b/>
          <w:bCs/>
          <w:sz w:val="36"/>
          <w:szCs w:val="36"/>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文港路校区3、5号楼更换钢质门</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W w:w="8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47"/>
        <w:gridCol w:w="2438"/>
        <w:gridCol w:w="1098"/>
        <w:gridCol w:w="652"/>
        <w:gridCol w:w="1017"/>
        <w:gridCol w:w="1250"/>
        <w:gridCol w:w="1317"/>
      </w:tblGrid>
      <w:tr w14:paraId="093B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6"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5BAB1722">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bdr w:val="none" w:color="auto" w:sz="0" w:space="0"/>
                <w:lang w:val="en-US" w:eastAsia="zh-CN" w:bidi="ar"/>
              </w:rPr>
              <w:t>序号</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2451C15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bdr w:val="none" w:color="auto" w:sz="0" w:space="0"/>
                <w:lang w:val="en-US" w:eastAsia="zh-CN" w:bidi="ar"/>
              </w:rPr>
              <w:t>技术参数要求</w:t>
            </w:r>
          </w:p>
        </w:tc>
        <w:tc>
          <w:tcPr>
            <w:tcW w:w="652" w:type="dxa"/>
            <w:tcBorders>
              <w:top w:val="single" w:color="000000" w:sz="4" w:space="0"/>
              <w:left w:val="single" w:color="000000" w:sz="4" w:space="0"/>
              <w:bottom w:val="single" w:color="000000" w:sz="4" w:space="0"/>
              <w:right w:val="single" w:color="000000" w:sz="4" w:space="0"/>
            </w:tcBorders>
            <w:shd w:val="clear"/>
            <w:vAlign w:val="center"/>
          </w:tcPr>
          <w:p w14:paraId="4A929980">
            <w:pPr>
              <w:keepNext w:val="0"/>
              <w:keepLines w:val="0"/>
              <w:widowControl/>
              <w:suppressLineNumbers w:val="0"/>
              <w:jc w:val="center"/>
              <w:textAlignment w:val="center"/>
              <w:rPr>
                <w:rFonts w:hint="default" w:ascii="仿宋" w:hAnsi="仿宋" w:eastAsia="仿宋" w:cs="仿宋"/>
                <w:b/>
                <w:bCs/>
                <w:i w:val="0"/>
                <w:iCs w:val="0"/>
                <w:color w:val="000000"/>
                <w:kern w:val="0"/>
                <w:sz w:val="28"/>
                <w:szCs w:val="28"/>
                <w:u w:val="none"/>
                <w:bdr w:val="none" w:color="auto" w:sz="0" w:space="0"/>
                <w:lang w:val="en-US" w:eastAsia="zh-CN" w:bidi="ar"/>
              </w:rPr>
            </w:pPr>
            <w:r>
              <w:rPr>
                <w:rFonts w:hint="eastAsia" w:ascii="仿宋" w:hAnsi="仿宋" w:eastAsia="仿宋" w:cs="仿宋"/>
                <w:b/>
                <w:bCs/>
                <w:i w:val="0"/>
                <w:iCs w:val="0"/>
                <w:color w:val="000000"/>
                <w:kern w:val="0"/>
                <w:sz w:val="28"/>
                <w:szCs w:val="28"/>
                <w:u w:val="none"/>
                <w:bdr w:val="none" w:color="auto" w:sz="0" w:space="0"/>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vAlign w:val="center"/>
          </w:tcPr>
          <w:p w14:paraId="7C3AEF5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数量</w:t>
            </w:r>
            <w:r>
              <w:rPr>
                <w:rFonts w:hint="eastAsia" w:ascii="仿宋" w:hAnsi="仿宋" w:eastAsia="仿宋" w:cs="仿宋"/>
                <w:b/>
                <w:bCs/>
                <w:i w:val="0"/>
                <w:iCs w:val="0"/>
                <w:color w:val="000000"/>
                <w:kern w:val="0"/>
                <w:sz w:val="28"/>
                <w:szCs w:val="28"/>
                <w:u w:val="none"/>
                <w:bdr w:val="none" w:color="auto" w:sz="0" w:space="0"/>
                <w:lang w:val="en-US" w:eastAsia="zh-CN" w:bidi="ar"/>
              </w:rPr>
              <w:t xml:space="preserve"> </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14:paraId="66C55F3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单价 （元） </w:t>
            </w:r>
          </w:p>
        </w:tc>
        <w:tc>
          <w:tcPr>
            <w:tcW w:w="1317" w:type="dxa"/>
            <w:tcBorders>
              <w:top w:val="single" w:color="000000" w:sz="4" w:space="0"/>
              <w:left w:val="single" w:color="000000" w:sz="4" w:space="0"/>
              <w:bottom w:val="single" w:color="000000" w:sz="4" w:space="0"/>
              <w:right w:val="single" w:color="000000" w:sz="4" w:space="0"/>
            </w:tcBorders>
            <w:shd w:val="clear"/>
            <w:vAlign w:val="center"/>
          </w:tcPr>
          <w:p w14:paraId="2163FA2B">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bdr w:val="none" w:color="auto" w:sz="0" w:space="0"/>
                <w:lang w:val="en-US" w:eastAsia="zh-CN" w:bidi="ar"/>
              </w:rPr>
              <w:t>总价（含税报价）（元）</w:t>
            </w:r>
          </w:p>
        </w:tc>
      </w:tr>
      <w:tr w14:paraId="300AD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72AF32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1</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05240D3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锌合金钢板（永不生锈）</w:t>
            </w:r>
          </w:p>
        </w:tc>
        <w:tc>
          <w:tcPr>
            <w:tcW w:w="652" w:type="dxa"/>
            <w:vMerge w:val="restart"/>
            <w:tcBorders>
              <w:top w:val="single" w:color="000000" w:sz="4" w:space="0"/>
              <w:left w:val="single" w:color="000000" w:sz="4" w:space="0"/>
              <w:right w:val="single" w:color="000000" w:sz="4" w:space="0"/>
            </w:tcBorders>
            <w:shd w:val="clear"/>
            <w:vAlign w:val="center"/>
          </w:tcPr>
          <w:p w14:paraId="2FFD9FED">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樘</w:t>
            </w:r>
          </w:p>
        </w:tc>
        <w:tc>
          <w:tcPr>
            <w:tcW w:w="1017" w:type="dxa"/>
            <w:vMerge w:val="restart"/>
            <w:tcBorders>
              <w:top w:val="single" w:color="000000" w:sz="4" w:space="0"/>
              <w:left w:val="single" w:color="000000" w:sz="4" w:space="0"/>
              <w:right w:val="single" w:color="000000" w:sz="4" w:space="0"/>
            </w:tcBorders>
            <w:shd w:val="clear"/>
            <w:vAlign w:val="center"/>
          </w:tcPr>
          <w:p w14:paraId="2B7C2918">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74</w:t>
            </w:r>
          </w:p>
        </w:tc>
        <w:tc>
          <w:tcPr>
            <w:tcW w:w="1250" w:type="dxa"/>
            <w:vMerge w:val="restart"/>
            <w:tcBorders>
              <w:top w:val="single" w:color="000000" w:sz="4" w:space="0"/>
              <w:left w:val="single" w:color="000000" w:sz="4" w:space="0"/>
              <w:bottom w:val="single" w:color="000000" w:sz="4" w:space="0"/>
              <w:right w:val="single" w:color="000000" w:sz="4" w:space="0"/>
            </w:tcBorders>
            <w:shd w:val="clear"/>
            <w:vAlign w:val="center"/>
          </w:tcPr>
          <w:p w14:paraId="048F677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c>
          <w:tcPr>
            <w:tcW w:w="1317" w:type="dxa"/>
            <w:vMerge w:val="restart"/>
            <w:tcBorders>
              <w:top w:val="single" w:color="000000" w:sz="4" w:space="0"/>
              <w:left w:val="single" w:color="000000" w:sz="4" w:space="0"/>
              <w:right w:val="single" w:color="000000" w:sz="4" w:space="0"/>
            </w:tcBorders>
            <w:shd w:val="clear"/>
            <w:vAlign w:val="center"/>
          </w:tcPr>
          <w:p w14:paraId="725F6185">
            <w:pPr>
              <w:jc w:val="center"/>
              <w:rPr>
                <w:rFonts w:hint="eastAsia" w:ascii="仿宋" w:hAnsi="仿宋" w:eastAsia="仿宋" w:cs="仿宋"/>
                <w:i w:val="0"/>
                <w:iCs w:val="0"/>
                <w:color w:val="000000"/>
                <w:sz w:val="28"/>
                <w:szCs w:val="28"/>
                <w:u w:val="none"/>
              </w:rPr>
            </w:pPr>
            <w:bookmarkStart w:id="0" w:name="_GoBack"/>
            <w:bookmarkEnd w:id="0"/>
          </w:p>
        </w:tc>
      </w:tr>
      <w:tr w14:paraId="5CB64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3F8B4C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2</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38C8E5A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门面板厚1.0，门框板厚1.5</w:t>
            </w:r>
          </w:p>
        </w:tc>
        <w:tc>
          <w:tcPr>
            <w:tcW w:w="652" w:type="dxa"/>
            <w:vMerge w:val="continue"/>
            <w:tcBorders>
              <w:left w:val="single" w:color="000000" w:sz="4" w:space="0"/>
              <w:right w:val="single" w:color="000000" w:sz="4" w:space="0"/>
            </w:tcBorders>
            <w:shd w:val="clear"/>
            <w:vAlign w:val="center"/>
          </w:tcPr>
          <w:p w14:paraId="16C44532">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vAlign w:val="center"/>
          </w:tcPr>
          <w:p w14:paraId="305B66D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9E2E996">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vAlign w:val="center"/>
          </w:tcPr>
          <w:p w14:paraId="67451B4D">
            <w:pPr>
              <w:jc w:val="center"/>
              <w:rPr>
                <w:rFonts w:hint="eastAsia" w:ascii="仿宋" w:hAnsi="仿宋" w:eastAsia="仿宋" w:cs="仿宋"/>
                <w:i w:val="0"/>
                <w:iCs w:val="0"/>
                <w:color w:val="000000"/>
                <w:sz w:val="28"/>
                <w:szCs w:val="28"/>
                <w:u w:val="none"/>
              </w:rPr>
            </w:pPr>
          </w:p>
        </w:tc>
      </w:tr>
      <w:tr w14:paraId="27876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3DBCE64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3</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0FAB20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颜色与学校其他门一致</w:t>
            </w:r>
          </w:p>
        </w:tc>
        <w:tc>
          <w:tcPr>
            <w:tcW w:w="652" w:type="dxa"/>
            <w:vMerge w:val="continue"/>
            <w:tcBorders>
              <w:left w:val="single" w:color="000000" w:sz="4" w:space="0"/>
              <w:right w:val="single" w:color="000000" w:sz="4" w:space="0"/>
            </w:tcBorders>
            <w:shd w:val="clear"/>
            <w:vAlign w:val="center"/>
          </w:tcPr>
          <w:p w14:paraId="73DBFAE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vAlign w:val="center"/>
          </w:tcPr>
          <w:p w14:paraId="0BCDCEC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044BC1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vAlign w:val="center"/>
          </w:tcPr>
          <w:p w14:paraId="30898B95">
            <w:pPr>
              <w:jc w:val="center"/>
              <w:rPr>
                <w:rFonts w:hint="eastAsia" w:ascii="仿宋" w:hAnsi="仿宋" w:eastAsia="仿宋" w:cs="仿宋"/>
                <w:i w:val="0"/>
                <w:iCs w:val="0"/>
                <w:color w:val="000000"/>
                <w:sz w:val="28"/>
                <w:szCs w:val="28"/>
                <w:u w:val="none"/>
              </w:rPr>
            </w:pPr>
          </w:p>
        </w:tc>
      </w:tr>
      <w:tr w14:paraId="517FF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38"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703A0E5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4</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4C916A1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腰头玻璃和观察窗玻璃全部是钢化玻璃</w:t>
            </w:r>
          </w:p>
        </w:tc>
        <w:tc>
          <w:tcPr>
            <w:tcW w:w="652" w:type="dxa"/>
            <w:vMerge w:val="continue"/>
            <w:tcBorders>
              <w:left w:val="single" w:color="000000" w:sz="4" w:space="0"/>
              <w:right w:val="single" w:color="000000" w:sz="4" w:space="0"/>
            </w:tcBorders>
            <w:shd w:val="clear"/>
            <w:vAlign w:val="center"/>
          </w:tcPr>
          <w:p w14:paraId="5984E54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vAlign w:val="center"/>
          </w:tcPr>
          <w:p w14:paraId="1DF2CCC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6A440E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vAlign w:val="center"/>
          </w:tcPr>
          <w:p w14:paraId="26F150D3">
            <w:pPr>
              <w:jc w:val="center"/>
              <w:rPr>
                <w:rFonts w:hint="eastAsia" w:ascii="仿宋" w:hAnsi="仿宋" w:eastAsia="仿宋" w:cs="仿宋"/>
                <w:i w:val="0"/>
                <w:iCs w:val="0"/>
                <w:color w:val="000000"/>
                <w:sz w:val="28"/>
                <w:szCs w:val="28"/>
                <w:u w:val="none"/>
              </w:rPr>
            </w:pPr>
          </w:p>
        </w:tc>
      </w:tr>
      <w:tr w14:paraId="7840D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21CDC86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5</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3A93C62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好锁具及拉手（五头锁）</w:t>
            </w:r>
          </w:p>
        </w:tc>
        <w:tc>
          <w:tcPr>
            <w:tcW w:w="652" w:type="dxa"/>
            <w:vMerge w:val="continue"/>
            <w:tcBorders>
              <w:left w:val="single" w:color="000000" w:sz="4" w:space="0"/>
              <w:right w:val="single" w:color="000000" w:sz="4" w:space="0"/>
            </w:tcBorders>
            <w:shd w:val="clear"/>
            <w:vAlign w:val="center"/>
          </w:tcPr>
          <w:p w14:paraId="26E740BE">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vAlign w:val="center"/>
          </w:tcPr>
          <w:p w14:paraId="1CEACEF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63295CF">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vAlign w:val="center"/>
          </w:tcPr>
          <w:p w14:paraId="40D68304">
            <w:pPr>
              <w:jc w:val="center"/>
              <w:rPr>
                <w:rFonts w:hint="eastAsia" w:ascii="仿宋" w:hAnsi="仿宋" w:eastAsia="仿宋" w:cs="仿宋"/>
                <w:i w:val="0"/>
                <w:iCs w:val="0"/>
                <w:color w:val="000000"/>
                <w:sz w:val="28"/>
                <w:szCs w:val="28"/>
                <w:u w:val="none"/>
              </w:rPr>
            </w:pPr>
          </w:p>
        </w:tc>
      </w:tr>
      <w:tr w14:paraId="409E7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0480AD0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6</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3AF624F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不锈钢门槛</w:t>
            </w:r>
          </w:p>
        </w:tc>
        <w:tc>
          <w:tcPr>
            <w:tcW w:w="652" w:type="dxa"/>
            <w:vMerge w:val="continue"/>
            <w:tcBorders>
              <w:left w:val="single" w:color="000000" w:sz="4" w:space="0"/>
              <w:right w:val="single" w:color="000000" w:sz="4" w:space="0"/>
            </w:tcBorders>
            <w:shd w:val="clear"/>
            <w:vAlign w:val="center"/>
          </w:tcPr>
          <w:p w14:paraId="6C77708F">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vAlign w:val="center"/>
          </w:tcPr>
          <w:p w14:paraId="0BC4CFA5">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58B3002">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vAlign w:val="center"/>
          </w:tcPr>
          <w:p w14:paraId="326BF5B6">
            <w:pPr>
              <w:jc w:val="center"/>
              <w:rPr>
                <w:rFonts w:hint="eastAsia" w:ascii="仿宋" w:hAnsi="仿宋" w:eastAsia="仿宋" w:cs="仿宋"/>
                <w:i w:val="0"/>
                <w:iCs w:val="0"/>
                <w:color w:val="000000"/>
                <w:sz w:val="28"/>
                <w:szCs w:val="28"/>
                <w:u w:val="none"/>
              </w:rPr>
            </w:pPr>
          </w:p>
        </w:tc>
      </w:tr>
      <w:tr w14:paraId="75480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23"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080B4FE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7</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162EAEA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门扇内填充物是蜂窝纸</w:t>
            </w:r>
          </w:p>
        </w:tc>
        <w:tc>
          <w:tcPr>
            <w:tcW w:w="652" w:type="dxa"/>
            <w:vMerge w:val="continue"/>
            <w:tcBorders>
              <w:left w:val="single" w:color="000000" w:sz="4" w:space="0"/>
              <w:right w:val="single" w:color="000000" w:sz="4" w:space="0"/>
            </w:tcBorders>
            <w:shd w:val="clear"/>
            <w:vAlign w:val="center"/>
          </w:tcPr>
          <w:p w14:paraId="0C49B85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vAlign w:val="center"/>
          </w:tcPr>
          <w:p w14:paraId="08FA9276">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31CBB35">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vAlign w:val="center"/>
          </w:tcPr>
          <w:p w14:paraId="551BE5FD">
            <w:pPr>
              <w:jc w:val="center"/>
              <w:rPr>
                <w:rFonts w:hint="eastAsia" w:ascii="仿宋" w:hAnsi="仿宋" w:eastAsia="仿宋" w:cs="仿宋"/>
                <w:i w:val="0"/>
                <w:iCs w:val="0"/>
                <w:color w:val="000000"/>
                <w:sz w:val="28"/>
                <w:szCs w:val="28"/>
                <w:u w:val="none"/>
              </w:rPr>
            </w:pPr>
          </w:p>
        </w:tc>
      </w:tr>
      <w:tr w14:paraId="54CB2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7223BD4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8</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5F0925A9">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门扇厚度7公分</w:t>
            </w:r>
          </w:p>
        </w:tc>
        <w:tc>
          <w:tcPr>
            <w:tcW w:w="652" w:type="dxa"/>
            <w:vMerge w:val="continue"/>
            <w:tcBorders>
              <w:left w:val="single" w:color="000000" w:sz="4" w:space="0"/>
              <w:right w:val="single" w:color="000000" w:sz="4" w:space="0"/>
            </w:tcBorders>
            <w:shd w:val="clear"/>
            <w:vAlign w:val="center"/>
          </w:tcPr>
          <w:p w14:paraId="6B2179A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vAlign w:val="center"/>
          </w:tcPr>
          <w:p w14:paraId="4D72486C">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969C011">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vAlign w:val="center"/>
          </w:tcPr>
          <w:p w14:paraId="2CFDD39D">
            <w:pPr>
              <w:jc w:val="center"/>
              <w:rPr>
                <w:rFonts w:hint="eastAsia" w:ascii="仿宋" w:hAnsi="仿宋" w:eastAsia="仿宋" w:cs="仿宋"/>
                <w:i w:val="0"/>
                <w:iCs w:val="0"/>
                <w:color w:val="000000"/>
                <w:sz w:val="28"/>
                <w:szCs w:val="28"/>
                <w:u w:val="none"/>
              </w:rPr>
            </w:pPr>
          </w:p>
        </w:tc>
      </w:tr>
      <w:tr w14:paraId="5A7CB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3"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09BD6DA8">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9</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4A5E896D">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门扇开孔（观察窗0.2*0.25）m</w:t>
            </w:r>
          </w:p>
        </w:tc>
        <w:tc>
          <w:tcPr>
            <w:tcW w:w="652" w:type="dxa"/>
            <w:vMerge w:val="continue"/>
            <w:tcBorders>
              <w:left w:val="single" w:color="000000" w:sz="4" w:space="0"/>
              <w:right w:val="single" w:color="000000" w:sz="4" w:space="0"/>
            </w:tcBorders>
            <w:shd w:val="clear"/>
            <w:vAlign w:val="center"/>
          </w:tcPr>
          <w:p w14:paraId="3A8367D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vAlign w:val="center"/>
          </w:tcPr>
          <w:p w14:paraId="5F7288E3">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7BA80C2">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vAlign w:val="center"/>
          </w:tcPr>
          <w:p w14:paraId="68F3D8A6">
            <w:pPr>
              <w:jc w:val="center"/>
              <w:rPr>
                <w:rFonts w:hint="eastAsia" w:ascii="仿宋" w:hAnsi="仿宋" w:eastAsia="仿宋" w:cs="仿宋"/>
                <w:i w:val="0"/>
                <w:iCs w:val="0"/>
                <w:color w:val="000000"/>
                <w:sz w:val="28"/>
                <w:szCs w:val="28"/>
                <w:u w:val="none"/>
              </w:rPr>
            </w:pPr>
          </w:p>
        </w:tc>
      </w:tr>
      <w:tr w14:paraId="1E926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24" w:hRule="atLeast"/>
        </w:trPr>
        <w:tc>
          <w:tcPr>
            <w:tcW w:w="747" w:type="dxa"/>
            <w:tcBorders>
              <w:top w:val="single" w:color="000000" w:sz="4" w:space="0"/>
              <w:left w:val="single" w:color="000000" w:sz="4" w:space="0"/>
              <w:bottom w:val="single" w:color="000000" w:sz="4" w:space="0"/>
              <w:right w:val="single" w:color="000000" w:sz="4" w:space="0"/>
            </w:tcBorders>
            <w:shd w:val="clear"/>
            <w:vAlign w:val="center"/>
          </w:tcPr>
          <w:p w14:paraId="7A9E4F7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10</w:t>
            </w:r>
          </w:p>
        </w:tc>
        <w:tc>
          <w:tcPr>
            <w:tcW w:w="3536" w:type="dxa"/>
            <w:gridSpan w:val="2"/>
            <w:tcBorders>
              <w:top w:val="single" w:color="000000" w:sz="4" w:space="0"/>
              <w:left w:val="single" w:color="000000" w:sz="4" w:space="0"/>
              <w:bottom w:val="single" w:color="000000" w:sz="4" w:space="0"/>
              <w:right w:val="single" w:color="000000" w:sz="4" w:space="0"/>
            </w:tcBorders>
            <w:shd w:val="clear"/>
            <w:vAlign w:val="center"/>
          </w:tcPr>
          <w:p w14:paraId="201BAD53">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bdr w:val="none" w:color="auto" w:sz="0" w:space="0"/>
                <w:lang w:val="en-US" w:eastAsia="zh-CN" w:bidi="ar"/>
              </w:rPr>
              <w:t>腰头门（尺寸按照国标）</w:t>
            </w:r>
          </w:p>
        </w:tc>
        <w:tc>
          <w:tcPr>
            <w:tcW w:w="652" w:type="dxa"/>
            <w:vMerge w:val="continue"/>
            <w:tcBorders>
              <w:left w:val="single" w:color="000000" w:sz="4" w:space="0"/>
              <w:bottom w:val="single" w:color="000000" w:sz="4" w:space="0"/>
              <w:right w:val="single" w:color="000000" w:sz="4" w:space="0"/>
            </w:tcBorders>
            <w:shd w:val="clear"/>
            <w:vAlign w:val="center"/>
          </w:tcPr>
          <w:p w14:paraId="6C5BA641">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bottom w:val="single" w:color="000000" w:sz="4" w:space="0"/>
              <w:right w:val="single" w:color="000000" w:sz="4" w:space="0"/>
            </w:tcBorders>
            <w:shd w:val="clear"/>
            <w:vAlign w:val="center"/>
          </w:tcPr>
          <w:p w14:paraId="539920D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19075A6">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bottom w:val="single" w:color="000000" w:sz="4" w:space="0"/>
              <w:right w:val="single" w:color="000000" w:sz="4" w:space="0"/>
            </w:tcBorders>
            <w:shd w:val="clear"/>
            <w:vAlign w:val="center"/>
          </w:tcPr>
          <w:p w14:paraId="696B3F30">
            <w:pPr>
              <w:jc w:val="center"/>
              <w:rPr>
                <w:rFonts w:hint="eastAsia" w:ascii="仿宋" w:hAnsi="仿宋" w:eastAsia="仿宋" w:cs="仿宋"/>
                <w:i w:val="0"/>
                <w:iCs w:val="0"/>
                <w:color w:val="000000"/>
                <w:sz w:val="28"/>
                <w:szCs w:val="28"/>
                <w:u w:val="none"/>
              </w:rPr>
            </w:pPr>
          </w:p>
        </w:tc>
      </w:tr>
      <w:tr w14:paraId="1F809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vAlign w:val="center"/>
          </w:tcPr>
          <w:p w14:paraId="2134755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bdr w:val="none" w:color="auto" w:sz="0" w:space="0"/>
                <w:lang w:val="en-US" w:eastAsia="zh-CN" w:bidi="ar"/>
              </w:rPr>
              <w:t>合计（元）</w:t>
            </w:r>
          </w:p>
        </w:tc>
        <w:tc>
          <w:tcPr>
            <w:tcW w:w="5334" w:type="dxa"/>
            <w:gridSpan w:val="5"/>
            <w:tcBorders>
              <w:top w:val="single" w:color="000000" w:sz="4" w:space="0"/>
              <w:left w:val="single" w:color="000000" w:sz="4" w:space="0"/>
              <w:bottom w:val="single" w:color="000000" w:sz="4" w:space="0"/>
              <w:right w:val="single" w:color="000000" w:sz="4" w:space="0"/>
            </w:tcBorders>
            <w:shd w:val="clear"/>
            <w:vAlign w:val="center"/>
          </w:tcPr>
          <w:p w14:paraId="0F5D9517">
            <w:pPr>
              <w:jc w:val="center"/>
              <w:rPr>
                <w:rFonts w:hint="eastAsia" w:ascii="仿宋" w:hAnsi="仿宋" w:eastAsia="仿宋" w:cs="仿宋"/>
                <w:i w:val="0"/>
                <w:iCs w:val="0"/>
                <w:color w:val="000000"/>
                <w:sz w:val="28"/>
                <w:szCs w:val="28"/>
                <w:u w:val="none"/>
              </w:rPr>
            </w:pPr>
          </w:p>
        </w:tc>
      </w:tr>
    </w:tbl>
    <w:p w14:paraId="72D0C878">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p>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建议投标报价前到现场勘察，测量详细尺寸后报价，现场踏勘联系人：周老师，15861983859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内完成供货</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88800元</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lang w:eastAsia="zh-CN"/>
        </w:rPr>
        <w:t>日</w:t>
      </w:r>
    </w:p>
    <w:p w14:paraId="5A681F1A">
      <w:pPr>
        <w:pStyle w:val="8"/>
        <w:ind w:left="0" w:leftChars="0" w:firstLine="0" w:firstLineChars="0"/>
        <w:rPr>
          <w:rFonts w:hint="eastAsia"/>
          <w:lang w:val="en-US" w:eastAsia="zh-CN"/>
        </w:rPr>
      </w:pPr>
    </w:p>
    <w:p w14:paraId="682EB3D0">
      <w:pPr>
        <w:jc w:val="both"/>
        <w:rPr>
          <w:rFonts w:hint="eastAsia" w:ascii="黑体" w:eastAsia="黑体" w:cs="黑体"/>
          <w:color w:val="000000"/>
          <w:sz w:val="44"/>
          <w:szCs w:val="44"/>
          <w:lang w:val="en-US" w:eastAsia="zh-CN"/>
        </w:rPr>
      </w:pPr>
    </w:p>
    <w:p w14:paraId="0F5E417B">
      <w:pPr>
        <w:jc w:val="center"/>
        <w:rPr>
          <w:rFonts w:hint="eastAsia" w:ascii="黑体" w:eastAsia="黑体" w:cs="黑体"/>
          <w:color w:val="000000"/>
          <w:sz w:val="44"/>
          <w:szCs w:val="44"/>
          <w:lang w:val="en-US" w:eastAsia="zh-CN"/>
        </w:rPr>
      </w:pPr>
      <w:r>
        <w:rPr>
          <w:rFonts w:hint="eastAsia" w:ascii="黑体" w:eastAsia="黑体" w:cs="黑体"/>
          <w:color w:val="000000"/>
          <w:sz w:val="44"/>
          <w:szCs w:val="44"/>
          <w:lang w:val="en-US" w:eastAsia="zh-CN"/>
        </w:rPr>
        <w:t>分项报价表</w:t>
      </w:r>
    </w:p>
    <w:tbl>
      <w:tblPr>
        <w:tblStyle w:val="9"/>
        <w:tblW w:w="8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7"/>
        <w:gridCol w:w="2438"/>
        <w:gridCol w:w="1098"/>
        <w:gridCol w:w="652"/>
        <w:gridCol w:w="1017"/>
        <w:gridCol w:w="1250"/>
        <w:gridCol w:w="1317"/>
      </w:tblGrid>
      <w:tr w14:paraId="54382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6"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5210F">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6BCC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技术参数要求</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FD9D">
            <w:pPr>
              <w:keepNext w:val="0"/>
              <w:keepLines w:val="0"/>
              <w:widowControl/>
              <w:suppressLineNumbers w:val="0"/>
              <w:jc w:val="center"/>
              <w:textAlignment w:val="center"/>
              <w:rPr>
                <w:rFonts w:hint="default"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11EB9">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数量</w:t>
            </w:r>
            <w:r>
              <w:rPr>
                <w:rFonts w:hint="eastAsia" w:ascii="仿宋" w:hAnsi="仿宋" w:eastAsia="仿宋" w:cs="仿宋"/>
                <w:b/>
                <w:bCs/>
                <w:i w:val="0"/>
                <w:iCs w:val="0"/>
                <w:color w:val="000000"/>
                <w:kern w:val="0"/>
                <w:sz w:val="28"/>
                <w:szCs w:val="28"/>
                <w:u w:val="none"/>
                <w:lang w:val="en-US" w:eastAsia="zh-CN" w:bidi="ar"/>
              </w:rPr>
              <w:t xml:space="preserve"> </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6FE3">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 xml:space="preserve">单价 （元） </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1F25">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总价（含税报价）（元）</w:t>
            </w:r>
          </w:p>
        </w:tc>
      </w:tr>
      <w:tr w14:paraId="61225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560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C460A">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锌合金钢板（永不生锈）</w:t>
            </w:r>
          </w:p>
        </w:tc>
        <w:tc>
          <w:tcPr>
            <w:tcW w:w="652" w:type="dxa"/>
            <w:vMerge w:val="restart"/>
            <w:tcBorders>
              <w:top w:val="single" w:color="000000" w:sz="4" w:space="0"/>
              <w:left w:val="single" w:color="000000" w:sz="4" w:space="0"/>
              <w:right w:val="single" w:color="000000" w:sz="4" w:space="0"/>
            </w:tcBorders>
            <w:shd w:val="clear" w:color="auto" w:fill="auto"/>
            <w:vAlign w:val="center"/>
          </w:tcPr>
          <w:p w14:paraId="1331A71B">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樘</w:t>
            </w:r>
          </w:p>
        </w:tc>
        <w:tc>
          <w:tcPr>
            <w:tcW w:w="1017" w:type="dxa"/>
            <w:vMerge w:val="restart"/>
            <w:tcBorders>
              <w:top w:val="single" w:color="000000" w:sz="4" w:space="0"/>
              <w:left w:val="single" w:color="000000" w:sz="4" w:space="0"/>
              <w:right w:val="single" w:color="000000" w:sz="4" w:space="0"/>
            </w:tcBorders>
            <w:shd w:val="clear" w:color="auto" w:fill="auto"/>
            <w:vAlign w:val="center"/>
          </w:tcPr>
          <w:p w14:paraId="3675B237">
            <w:pPr>
              <w:jc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74</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07E3F">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c>
          <w:tcPr>
            <w:tcW w:w="1317" w:type="dxa"/>
            <w:vMerge w:val="restart"/>
            <w:tcBorders>
              <w:top w:val="single" w:color="000000" w:sz="4" w:space="0"/>
              <w:left w:val="single" w:color="000000" w:sz="4" w:space="0"/>
              <w:right w:val="single" w:color="000000" w:sz="4" w:space="0"/>
            </w:tcBorders>
            <w:shd w:val="clear" w:color="auto" w:fill="auto"/>
            <w:vAlign w:val="center"/>
          </w:tcPr>
          <w:p w14:paraId="259061BC">
            <w:pPr>
              <w:jc w:val="center"/>
              <w:rPr>
                <w:rFonts w:hint="eastAsia" w:ascii="仿宋" w:hAnsi="仿宋" w:eastAsia="仿宋" w:cs="仿宋"/>
                <w:i w:val="0"/>
                <w:iCs w:val="0"/>
                <w:color w:val="000000"/>
                <w:sz w:val="28"/>
                <w:szCs w:val="28"/>
                <w:u w:val="none"/>
              </w:rPr>
            </w:pPr>
          </w:p>
        </w:tc>
      </w:tr>
      <w:tr w14:paraId="7F239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A3A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92B1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门面板厚1.0，门框板厚1.5</w:t>
            </w:r>
          </w:p>
        </w:tc>
        <w:tc>
          <w:tcPr>
            <w:tcW w:w="652" w:type="dxa"/>
            <w:vMerge w:val="continue"/>
            <w:tcBorders>
              <w:left w:val="single" w:color="000000" w:sz="4" w:space="0"/>
              <w:right w:val="single" w:color="000000" w:sz="4" w:space="0"/>
            </w:tcBorders>
            <w:shd w:val="clear" w:color="auto" w:fill="auto"/>
            <w:vAlign w:val="center"/>
          </w:tcPr>
          <w:p w14:paraId="475C1AB7">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3E2033A">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F716C">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1323A0B9">
            <w:pPr>
              <w:jc w:val="center"/>
              <w:rPr>
                <w:rFonts w:hint="eastAsia" w:ascii="仿宋" w:hAnsi="仿宋" w:eastAsia="仿宋" w:cs="仿宋"/>
                <w:i w:val="0"/>
                <w:iCs w:val="0"/>
                <w:color w:val="000000"/>
                <w:sz w:val="28"/>
                <w:szCs w:val="28"/>
                <w:u w:val="none"/>
              </w:rPr>
            </w:pPr>
          </w:p>
        </w:tc>
      </w:tr>
      <w:tr w14:paraId="13A3D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A89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AC87E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颜色与学校其他门一致</w:t>
            </w:r>
          </w:p>
        </w:tc>
        <w:tc>
          <w:tcPr>
            <w:tcW w:w="652" w:type="dxa"/>
            <w:vMerge w:val="continue"/>
            <w:tcBorders>
              <w:left w:val="single" w:color="000000" w:sz="4" w:space="0"/>
              <w:right w:val="single" w:color="000000" w:sz="4" w:space="0"/>
            </w:tcBorders>
            <w:shd w:val="clear" w:color="auto" w:fill="auto"/>
            <w:vAlign w:val="center"/>
          </w:tcPr>
          <w:p w14:paraId="64C346E2">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0E17BB1">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2BEB4">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7DF81500">
            <w:pPr>
              <w:jc w:val="center"/>
              <w:rPr>
                <w:rFonts w:hint="eastAsia" w:ascii="仿宋" w:hAnsi="仿宋" w:eastAsia="仿宋" w:cs="仿宋"/>
                <w:i w:val="0"/>
                <w:iCs w:val="0"/>
                <w:color w:val="000000"/>
                <w:sz w:val="28"/>
                <w:szCs w:val="28"/>
                <w:u w:val="none"/>
              </w:rPr>
            </w:pPr>
          </w:p>
        </w:tc>
      </w:tr>
      <w:tr w14:paraId="66E8F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4C9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CB6D4">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腰头玻璃和观察窗玻璃全部是钢化玻璃</w:t>
            </w:r>
          </w:p>
        </w:tc>
        <w:tc>
          <w:tcPr>
            <w:tcW w:w="652" w:type="dxa"/>
            <w:vMerge w:val="continue"/>
            <w:tcBorders>
              <w:left w:val="single" w:color="000000" w:sz="4" w:space="0"/>
              <w:right w:val="single" w:color="000000" w:sz="4" w:space="0"/>
            </w:tcBorders>
            <w:shd w:val="clear" w:color="auto" w:fill="auto"/>
            <w:vAlign w:val="center"/>
          </w:tcPr>
          <w:p w14:paraId="1D5E055D">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60267EA4">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C0733">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35401C6A">
            <w:pPr>
              <w:jc w:val="center"/>
              <w:rPr>
                <w:rFonts w:hint="eastAsia" w:ascii="仿宋" w:hAnsi="仿宋" w:eastAsia="仿宋" w:cs="仿宋"/>
                <w:i w:val="0"/>
                <w:iCs w:val="0"/>
                <w:color w:val="000000"/>
                <w:sz w:val="28"/>
                <w:szCs w:val="28"/>
                <w:u w:val="none"/>
              </w:rPr>
            </w:pPr>
          </w:p>
        </w:tc>
      </w:tr>
      <w:tr w14:paraId="0EB87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083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8A426">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好锁具及拉手（五头锁）</w:t>
            </w:r>
          </w:p>
        </w:tc>
        <w:tc>
          <w:tcPr>
            <w:tcW w:w="652" w:type="dxa"/>
            <w:vMerge w:val="continue"/>
            <w:tcBorders>
              <w:left w:val="single" w:color="000000" w:sz="4" w:space="0"/>
              <w:right w:val="single" w:color="000000" w:sz="4" w:space="0"/>
            </w:tcBorders>
            <w:shd w:val="clear" w:color="auto" w:fill="auto"/>
            <w:vAlign w:val="center"/>
          </w:tcPr>
          <w:p w14:paraId="4EACF3C3">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2999F2C7">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CDE3F">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1E3242F4">
            <w:pPr>
              <w:jc w:val="center"/>
              <w:rPr>
                <w:rFonts w:hint="eastAsia" w:ascii="仿宋" w:hAnsi="仿宋" w:eastAsia="仿宋" w:cs="仿宋"/>
                <w:i w:val="0"/>
                <w:iCs w:val="0"/>
                <w:color w:val="000000"/>
                <w:sz w:val="28"/>
                <w:szCs w:val="28"/>
                <w:u w:val="none"/>
              </w:rPr>
            </w:pPr>
          </w:p>
        </w:tc>
      </w:tr>
      <w:tr w14:paraId="7EA20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3FC4C">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52AC0">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不锈钢门槛</w:t>
            </w:r>
          </w:p>
        </w:tc>
        <w:tc>
          <w:tcPr>
            <w:tcW w:w="652" w:type="dxa"/>
            <w:vMerge w:val="continue"/>
            <w:tcBorders>
              <w:left w:val="single" w:color="000000" w:sz="4" w:space="0"/>
              <w:right w:val="single" w:color="000000" w:sz="4" w:space="0"/>
            </w:tcBorders>
            <w:shd w:val="clear" w:color="auto" w:fill="auto"/>
            <w:vAlign w:val="center"/>
          </w:tcPr>
          <w:p w14:paraId="3C97D819">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6216786D">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EF661">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01FC038">
            <w:pPr>
              <w:jc w:val="center"/>
              <w:rPr>
                <w:rFonts w:hint="eastAsia" w:ascii="仿宋" w:hAnsi="仿宋" w:eastAsia="仿宋" w:cs="仿宋"/>
                <w:i w:val="0"/>
                <w:iCs w:val="0"/>
                <w:color w:val="000000"/>
                <w:sz w:val="28"/>
                <w:szCs w:val="28"/>
                <w:u w:val="none"/>
              </w:rPr>
            </w:pPr>
          </w:p>
        </w:tc>
      </w:tr>
      <w:tr w14:paraId="5F0BB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530FB">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35B02">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门扇内填充物是蜂窝纸</w:t>
            </w:r>
          </w:p>
        </w:tc>
        <w:tc>
          <w:tcPr>
            <w:tcW w:w="652" w:type="dxa"/>
            <w:vMerge w:val="continue"/>
            <w:tcBorders>
              <w:left w:val="single" w:color="000000" w:sz="4" w:space="0"/>
              <w:right w:val="single" w:color="000000" w:sz="4" w:space="0"/>
            </w:tcBorders>
            <w:shd w:val="clear" w:color="auto" w:fill="auto"/>
            <w:vAlign w:val="center"/>
          </w:tcPr>
          <w:p w14:paraId="125B736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7B422FA5">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0C87B">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9474C3F">
            <w:pPr>
              <w:jc w:val="center"/>
              <w:rPr>
                <w:rFonts w:hint="eastAsia" w:ascii="仿宋" w:hAnsi="仿宋" w:eastAsia="仿宋" w:cs="仿宋"/>
                <w:i w:val="0"/>
                <w:iCs w:val="0"/>
                <w:color w:val="000000"/>
                <w:sz w:val="28"/>
                <w:szCs w:val="28"/>
                <w:u w:val="none"/>
              </w:rPr>
            </w:pPr>
          </w:p>
        </w:tc>
      </w:tr>
      <w:tr w14:paraId="64CD5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ED4AE">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7E411">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门扇厚度7公分</w:t>
            </w:r>
          </w:p>
        </w:tc>
        <w:tc>
          <w:tcPr>
            <w:tcW w:w="652" w:type="dxa"/>
            <w:vMerge w:val="continue"/>
            <w:tcBorders>
              <w:left w:val="single" w:color="000000" w:sz="4" w:space="0"/>
              <w:right w:val="single" w:color="000000" w:sz="4" w:space="0"/>
            </w:tcBorders>
            <w:shd w:val="clear" w:color="auto" w:fill="auto"/>
            <w:vAlign w:val="center"/>
          </w:tcPr>
          <w:p w14:paraId="4281391E">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4319156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0AFAD">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4A63037A">
            <w:pPr>
              <w:jc w:val="center"/>
              <w:rPr>
                <w:rFonts w:hint="eastAsia" w:ascii="仿宋" w:hAnsi="仿宋" w:eastAsia="仿宋" w:cs="仿宋"/>
                <w:i w:val="0"/>
                <w:iCs w:val="0"/>
                <w:color w:val="000000"/>
                <w:sz w:val="28"/>
                <w:szCs w:val="28"/>
                <w:u w:val="none"/>
              </w:rPr>
            </w:pPr>
          </w:p>
        </w:tc>
      </w:tr>
      <w:tr w14:paraId="00E0A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0A77">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CDDD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门扇开孔（观察窗0.2*0.25）m</w:t>
            </w:r>
          </w:p>
        </w:tc>
        <w:tc>
          <w:tcPr>
            <w:tcW w:w="652" w:type="dxa"/>
            <w:vMerge w:val="continue"/>
            <w:tcBorders>
              <w:left w:val="single" w:color="000000" w:sz="4" w:space="0"/>
              <w:right w:val="single" w:color="000000" w:sz="4" w:space="0"/>
            </w:tcBorders>
            <w:shd w:val="clear" w:color="auto" w:fill="auto"/>
            <w:vAlign w:val="center"/>
          </w:tcPr>
          <w:p w14:paraId="54307DE0">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right w:val="single" w:color="000000" w:sz="4" w:space="0"/>
            </w:tcBorders>
            <w:shd w:val="clear" w:color="auto" w:fill="auto"/>
            <w:vAlign w:val="center"/>
          </w:tcPr>
          <w:p w14:paraId="0FAFF970">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6545E">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right w:val="single" w:color="000000" w:sz="4" w:space="0"/>
            </w:tcBorders>
            <w:shd w:val="clear" w:color="auto" w:fill="auto"/>
            <w:vAlign w:val="center"/>
          </w:tcPr>
          <w:p w14:paraId="6BDA7A88">
            <w:pPr>
              <w:jc w:val="center"/>
              <w:rPr>
                <w:rFonts w:hint="eastAsia" w:ascii="仿宋" w:hAnsi="仿宋" w:eastAsia="仿宋" w:cs="仿宋"/>
                <w:i w:val="0"/>
                <w:iCs w:val="0"/>
                <w:color w:val="000000"/>
                <w:sz w:val="28"/>
                <w:szCs w:val="28"/>
                <w:u w:val="none"/>
              </w:rPr>
            </w:pPr>
          </w:p>
        </w:tc>
      </w:tr>
      <w:tr w14:paraId="2E496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CD1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3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1CE455">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腰头门（尺寸按照国标）</w:t>
            </w:r>
          </w:p>
        </w:tc>
        <w:tc>
          <w:tcPr>
            <w:tcW w:w="652" w:type="dxa"/>
            <w:vMerge w:val="continue"/>
            <w:tcBorders>
              <w:left w:val="single" w:color="000000" w:sz="4" w:space="0"/>
              <w:bottom w:val="single" w:color="000000" w:sz="4" w:space="0"/>
              <w:right w:val="single" w:color="000000" w:sz="4" w:space="0"/>
            </w:tcBorders>
            <w:shd w:val="clear" w:color="auto" w:fill="auto"/>
            <w:vAlign w:val="center"/>
          </w:tcPr>
          <w:p w14:paraId="1CA8FF2A">
            <w:pPr>
              <w:jc w:val="center"/>
              <w:rPr>
                <w:rFonts w:hint="eastAsia" w:ascii="仿宋" w:hAnsi="仿宋" w:eastAsia="仿宋" w:cs="仿宋"/>
                <w:i w:val="0"/>
                <w:iCs w:val="0"/>
                <w:color w:val="000000"/>
                <w:sz w:val="28"/>
                <w:szCs w:val="28"/>
                <w:u w:val="none"/>
              </w:rPr>
            </w:pPr>
          </w:p>
        </w:tc>
        <w:tc>
          <w:tcPr>
            <w:tcW w:w="1017" w:type="dxa"/>
            <w:vMerge w:val="continue"/>
            <w:tcBorders>
              <w:left w:val="single" w:color="000000" w:sz="4" w:space="0"/>
              <w:bottom w:val="single" w:color="000000" w:sz="4" w:space="0"/>
              <w:right w:val="single" w:color="000000" w:sz="4" w:space="0"/>
            </w:tcBorders>
            <w:shd w:val="clear" w:color="auto" w:fill="auto"/>
            <w:vAlign w:val="center"/>
          </w:tcPr>
          <w:p w14:paraId="6A0EA142">
            <w:pPr>
              <w:jc w:val="center"/>
              <w:rPr>
                <w:rFonts w:hint="eastAsia" w:ascii="仿宋" w:hAnsi="仿宋" w:eastAsia="仿宋" w:cs="仿宋"/>
                <w:i w:val="0"/>
                <w:iCs w:val="0"/>
                <w:color w:val="000000"/>
                <w:sz w:val="28"/>
                <w:szCs w:val="28"/>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787BC">
            <w:pPr>
              <w:jc w:val="center"/>
              <w:rPr>
                <w:rFonts w:hint="eastAsia" w:ascii="仿宋" w:hAnsi="仿宋" w:eastAsia="仿宋" w:cs="仿宋"/>
                <w:i w:val="0"/>
                <w:iCs w:val="0"/>
                <w:color w:val="000000"/>
                <w:sz w:val="28"/>
                <w:szCs w:val="28"/>
                <w:u w:val="none"/>
              </w:rPr>
            </w:pPr>
          </w:p>
        </w:tc>
        <w:tc>
          <w:tcPr>
            <w:tcW w:w="1317" w:type="dxa"/>
            <w:vMerge w:val="continue"/>
            <w:tcBorders>
              <w:left w:val="single" w:color="000000" w:sz="4" w:space="0"/>
              <w:bottom w:val="single" w:color="000000" w:sz="4" w:space="0"/>
              <w:right w:val="single" w:color="000000" w:sz="4" w:space="0"/>
            </w:tcBorders>
            <w:shd w:val="clear" w:color="auto" w:fill="auto"/>
            <w:vAlign w:val="center"/>
          </w:tcPr>
          <w:p w14:paraId="06CDCC20">
            <w:pPr>
              <w:jc w:val="center"/>
              <w:rPr>
                <w:rFonts w:hint="eastAsia" w:ascii="仿宋" w:hAnsi="仿宋" w:eastAsia="仿宋" w:cs="仿宋"/>
                <w:i w:val="0"/>
                <w:iCs w:val="0"/>
                <w:color w:val="000000"/>
                <w:sz w:val="28"/>
                <w:szCs w:val="28"/>
                <w:u w:val="none"/>
              </w:rPr>
            </w:pPr>
          </w:p>
        </w:tc>
      </w:tr>
      <w:tr w14:paraId="15BC1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1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A81CA">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合计（元）</w:t>
            </w:r>
          </w:p>
        </w:tc>
        <w:tc>
          <w:tcPr>
            <w:tcW w:w="53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B7103E">
            <w:pPr>
              <w:jc w:val="center"/>
              <w:rPr>
                <w:rFonts w:hint="eastAsia" w:ascii="仿宋" w:hAnsi="仿宋" w:eastAsia="仿宋" w:cs="仿宋"/>
                <w:i w:val="0"/>
                <w:iCs w:val="0"/>
                <w:color w:val="000000"/>
                <w:sz w:val="28"/>
                <w:szCs w:val="28"/>
                <w:u w:val="none"/>
              </w:rPr>
            </w:pPr>
          </w:p>
        </w:tc>
      </w:tr>
    </w:tbl>
    <w:p w14:paraId="7A2924C5">
      <w:pPr>
        <w:pStyle w:val="8"/>
        <w:rPr>
          <w:rFonts w:hint="eastAsia"/>
          <w:lang w:val="en-US" w:eastAsia="zh-CN"/>
        </w:rPr>
      </w:pPr>
    </w:p>
    <w:p w14:paraId="025747A9">
      <w:pPr>
        <w:pStyle w:val="8"/>
        <w:rPr>
          <w:rFonts w:hint="eastAsia"/>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886"/>
        <w:gridCol w:w="4134"/>
        <w:gridCol w:w="1544"/>
        <w:gridCol w:w="873"/>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544"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6C6947D">
            <w:pPr>
              <w:spacing w:line="360" w:lineRule="auto"/>
              <w:jc w:val="left"/>
              <w:rPr>
                <w:rFonts w:hint="eastAsia" w:ascii="仿宋_GB2312" w:eastAsia="仿宋_GB2312" w:cs="仿宋_GB2312"/>
                <w:color w:val="000000"/>
                <w:sz w:val="28"/>
                <w:szCs w:val="28"/>
                <w:lang w:eastAsia="zh-CN"/>
              </w:rPr>
            </w:pPr>
            <w:r>
              <w:rPr>
                <w:rFonts w:hint="eastAsia" w:ascii="仿宋_GB2312" w:hAnsi="仿宋_GB2312" w:eastAsia="仿宋_GB2312" w:cs="仿宋_GB2312"/>
                <w:sz w:val="28"/>
                <w:szCs w:val="28"/>
                <w:lang w:val="en-US" w:eastAsia="zh-CN"/>
              </w:rPr>
              <w:t xml:space="preserve">XJ2025141 </w:t>
            </w:r>
            <w:r>
              <w:rPr>
                <w:rFonts w:hint="eastAsia" w:ascii="仿宋_GB2312" w:eastAsia="仿宋_GB2312" w:cs="仿宋_GB2312"/>
                <w:color w:val="000000"/>
                <w:sz w:val="28"/>
                <w:szCs w:val="28"/>
                <w:lang w:val="en-US" w:eastAsia="zh-CN"/>
              </w:rPr>
              <w:t>文港路校区3、5号楼更换钢质门采购项目</w:t>
            </w:r>
          </w:p>
          <w:p w14:paraId="1D4A56E0">
            <w:pPr>
              <w:jc w:val="center"/>
              <w:rPr>
                <w:rFonts w:hint="default" w:ascii="仿宋_GB2312" w:hAnsi="仿宋_GB2312" w:eastAsia="仿宋_GB2312" w:cs="仿宋_GB2312"/>
                <w:sz w:val="28"/>
                <w:szCs w:val="28"/>
                <w:lang w:val="en-US"/>
              </w:rPr>
            </w:pP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544"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544"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商品费用、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文港路校区3、5号楼更换钢质门采购项目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141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81E239E"/>
    <w:rsid w:val="0AF745A0"/>
    <w:rsid w:val="0C54536A"/>
    <w:rsid w:val="12D45778"/>
    <w:rsid w:val="149F2F81"/>
    <w:rsid w:val="29215311"/>
    <w:rsid w:val="297178A3"/>
    <w:rsid w:val="2B6C5405"/>
    <w:rsid w:val="2C687786"/>
    <w:rsid w:val="2C8F646D"/>
    <w:rsid w:val="34595660"/>
    <w:rsid w:val="382330F9"/>
    <w:rsid w:val="3BE072D6"/>
    <w:rsid w:val="3E1B58A0"/>
    <w:rsid w:val="402C6F40"/>
    <w:rsid w:val="47893ACF"/>
    <w:rsid w:val="50893782"/>
    <w:rsid w:val="509B4E18"/>
    <w:rsid w:val="50E41479"/>
    <w:rsid w:val="51BC0756"/>
    <w:rsid w:val="54E13CEC"/>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2954</Words>
  <Characters>3207</Characters>
  <Lines>0</Lines>
  <Paragraphs>0</Paragraphs>
  <TotalTime>4</TotalTime>
  <ScaleCrop>false</ScaleCrop>
  <LinksUpToDate>false</LinksUpToDate>
  <CharactersWithSpaces>4443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2025-07-28T00:20:00Z</cp:lastPrinted>
  <dcterms:modified xsi:type="dcterms:W3CDTF">2025-08-12T08:47:59Z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