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160A9C">
      <w:pPr>
        <w:spacing w:line="360" w:lineRule="auto"/>
        <w:jc w:val="center"/>
        <w:rPr>
          <w:rFonts w:hint="eastAsia" w:cs="Times New Roman"/>
          <w:b/>
          <w:bCs/>
          <w:sz w:val="36"/>
          <w:szCs w:val="36"/>
          <w:lang w:val="en-US" w:eastAsia="zh-CN"/>
        </w:rPr>
      </w:pPr>
      <w:r>
        <w:rPr>
          <w:rFonts w:hint="eastAsia" w:cs="Times New Roman"/>
          <w:b/>
          <w:bCs/>
          <w:sz w:val="36"/>
          <w:szCs w:val="36"/>
          <w:lang w:val="en-US" w:eastAsia="zh-CN"/>
        </w:rPr>
        <w:t>驾培公司重新修建模拟隧道采购项目</w:t>
      </w:r>
    </w:p>
    <w:p w14:paraId="18F38C67">
      <w:pPr>
        <w:spacing w:line="360" w:lineRule="auto"/>
        <w:jc w:val="center"/>
        <w:rPr>
          <w:b/>
          <w:bCs/>
          <w:sz w:val="36"/>
          <w:szCs w:val="36"/>
        </w:rPr>
      </w:pPr>
      <w:r>
        <w:rPr>
          <w:rFonts w:hint="eastAsia" w:cs="Times New Roman"/>
          <w:b/>
          <w:bCs/>
          <w:sz w:val="36"/>
          <w:szCs w:val="36"/>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根据《中华人民共和国政府采购法》等法律、法规的规定，</w:t>
      </w:r>
      <w:r>
        <w:rPr>
          <w:rFonts w:hint="eastAsia" w:ascii="仿宋_GB2312" w:hAnsi="仿宋_GB2312" w:eastAsia="仿宋_GB2312" w:cs="仿宋_GB2312"/>
          <w:sz w:val="22"/>
          <w:szCs w:val="22"/>
          <w:lang w:val="en-US" w:eastAsia="zh-CN"/>
        </w:rPr>
        <w:t>江苏省盐城技师学院</w:t>
      </w:r>
      <w:r>
        <w:rPr>
          <w:rFonts w:hint="eastAsia" w:ascii="仿宋_GB2312" w:hAnsi="仿宋_GB2312" w:eastAsia="仿宋_GB2312" w:cs="仿宋_GB2312"/>
          <w:sz w:val="22"/>
          <w:szCs w:val="22"/>
        </w:rPr>
        <w:t>现就</w:t>
      </w:r>
      <w:r>
        <w:rPr>
          <w:rFonts w:hint="eastAsia" w:ascii="仿宋_GB2312" w:hAnsi="仿宋_GB2312" w:eastAsia="仿宋_GB2312" w:cs="仿宋_GB2312"/>
          <w:sz w:val="22"/>
          <w:szCs w:val="22"/>
          <w:u w:val="single"/>
          <w:lang w:val="en-US" w:eastAsia="zh-CN"/>
        </w:rPr>
        <w:t>驾培公司重新修建模拟隧道采购项目</w:t>
      </w:r>
      <w:r>
        <w:rPr>
          <w:rFonts w:hint="eastAsia" w:ascii="仿宋_GB2312" w:hAnsi="仿宋_GB2312" w:eastAsia="仿宋_GB2312" w:cs="仿宋_GB2312"/>
          <w:sz w:val="22"/>
          <w:szCs w:val="22"/>
        </w:rPr>
        <w:t>进行</w:t>
      </w:r>
      <w:r>
        <w:rPr>
          <w:rFonts w:hint="eastAsia" w:ascii="仿宋_GB2312" w:hAnsi="仿宋_GB2312" w:eastAsia="仿宋_GB2312" w:cs="仿宋_GB2312"/>
          <w:sz w:val="22"/>
          <w:szCs w:val="22"/>
          <w:u w:val="single"/>
          <w:lang w:val="en-US" w:eastAsia="zh-CN"/>
        </w:rPr>
        <w:t>询价</w:t>
      </w:r>
      <w:r>
        <w:rPr>
          <w:rFonts w:hint="eastAsia" w:ascii="仿宋_GB2312" w:hAnsi="仿宋_GB2312" w:eastAsia="仿宋_GB2312" w:cs="仿宋_GB2312"/>
          <w:sz w:val="22"/>
          <w:szCs w:val="22"/>
        </w:rPr>
        <w:t>采购。</w:t>
      </w:r>
    </w:p>
    <w:p w14:paraId="04CCA6C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b/>
          <w:bCs/>
          <w:sz w:val="22"/>
          <w:szCs w:val="22"/>
          <w:lang w:eastAsia="zh-CN"/>
        </w:rPr>
      </w:pPr>
      <w:r>
        <w:rPr>
          <w:rFonts w:hint="eastAsia" w:ascii="黑体" w:hAnsi="黑体" w:eastAsia="黑体" w:cs="黑体"/>
          <w:b/>
          <w:bCs/>
          <w:sz w:val="22"/>
          <w:szCs w:val="22"/>
          <w:lang w:val="en-US" w:eastAsia="zh-CN"/>
        </w:rPr>
        <w:t>一</w:t>
      </w:r>
      <w:r>
        <w:rPr>
          <w:rFonts w:hint="eastAsia" w:ascii="黑体" w:hAnsi="黑体" w:eastAsia="黑体" w:cs="黑体"/>
          <w:b/>
          <w:bCs/>
          <w:sz w:val="22"/>
          <w:szCs w:val="22"/>
        </w:rPr>
        <w:t>、</w:t>
      </w:r>
      <w:r>
        <w:rPr>
          <w:rFonts w:hint="eastAsia" w:ascii="黑体" w:hAnsi="黑体" w:eastAsia="黑体" w:cs="黑体"/>
          <w:b/>
          <w:bCs/>
          <w:sz w:val="22"/>
          <w:szCs w:val="22"/>
          <w:lang w:eastAsia="zh-CN"/>
        </w:rPr>
        <w:t>采购项目</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1350"/>
        <w:gridCol w:w="3933"/>
        <w:gridCol w:w="815"/>
        <w:gridCol w:w="762"/>
        <w:gridCol w:w="771"/>
        <w:gridCol w:w="945"/>
      </w:tblGrid>
      <w:tr w14:paraId="28A3E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vAlign w:val="center"/>
          </w:tcPr>
          <w:p w14:paraId="3EA5F7D1">
            <w:pPr>
              <w:jc w:val="center"/>
              <w:rPr>
                <w:rFonts w:hint="default"/>
                <w:sz w:val="21"/>
                <w:szCs w:val="21"/>
                <w:lang w:val="en-US" w:eastAsia="zh-CN"/>
              </w:rPr>
            </w:pPr>
            <w:r>
              <w:rPr>
                <w:rFonts w:hint="eastAsia"/>
                <w:sz w:val="21"/>
                <w:szCs w:val="21"/>
                <w:lang w:val="en-US" w:eastAsia="zh-CN"/>
              </w:rPr>
              <w:t>序号</w:t>
            </w:r>
          </w:p>
        </w:tc>
        <w:tc>
          <w:tcPr>
            <w:tcW w:w="1350" w:type="dxa"/>
            <w:shd w:val="clear" w:color="auto" w:fill="auto"/>
            <w:vAlign w:val="center"/>
          </w:tcPr>
          <w:p w14:paraId="30199502">
            <w:pPr>
              <w:jc w:val="center"/>
              <w:rPr>
                <w:rFonts w:hint="eastAsia"/>
                <w:sz w:val="21"/>
                <w:szCs w:val="21"/>
                <w:lang w:val="en-US" w:eastAsia="zh-CN"/>
              </w:rPr>
            </w:pPr>
            <w:r>
              <w:rPr>
                <w:rFonts w:hint="eastAsia"/>
                <w:sz w:val="21"/>
                <w:szCs w:val="21"/>
              </w:rPr>
              <w:t>项目名称</w:t>
            </w:r>
          </w:p>
        </w:tc>
        <w:tc>
          <w:tcPr>
            <w:tcW w:w="3933" w:type="dxa"/>
            <w:shd w:val="clear" w:color="auto" w:fill="auto"/>
            <w:vAlign w:val="center"/>
          </w:tcPr>
          <w:p w14:paraId="3FABA609">
            <w:pPr>
              <w:jc w:val="center"/>
              <w:rPr>
                <w:rFonts w:hint="eastAsia"/>
                <w:sz w:val="21"/>
                <w:szCs w:val="21"/>
                <w:lang w:val="en-US" w:eastAsia="zh-CN"/>
              </w:rPr>
            </w:pPr>
            <w:r>
              <w:rPr>
                <w:rFonts w:hint="eastAsia"/>
                <w:sz w:val="21"/>
                <w:szCs w:val="21"/>
              </w:rPr>
              <w:t>项目特征</w:t>
            </w:r>
          </w:p>
        </w:tc>
        <w:tc>
          <w:tcPr>
            <w:tcW w:w="815" w:type="dxa"/>
            <w:shd w:val="clear" w:color="auto" w:fill="auto"/>
            <w:vAlign w:val="center"/>
          </w:tcPr>
          <w:p w14:paraId="09F5FFA3">
            <w:pPr>
              <w:jc w:val="center"/>
              <w:rPr>
                <w:rFonts w:hint="eastAsia"/>
                <w:sz w:val="21"/>
                <w:szCs w:val="21"/>
                <w:lang w:val="en-US" w:eastAsia="zh-CN"/>
              </w:rPr>
            </w:pPr>
            <w:r>
              <w:rPr>
                <w:rFonts w:hint="eastAsia"/>
                <w:sz w:val="21"/>
                <w:szCs w:val="21"/>
              </w:rPr>
              <w:t>计量单位</w:t>
            </w:r>
          </w:p>
        </w:tc>
        <w:tc>
          <w:tcPr>
            <w:tcW w:w="762" w:type="dxa"/>
            <w:shd w:val="clear" w:color="auto" w:fill="auto"/>
            <w:vAlign w:val="center"/>
          </w:tcPr>
          <w:p w14:paraId="42748BB4">
            <w:pPr>
              <w:jc w:val="center"/>
              <w:rPr>
                <w:rFonts w:hint="eastAsia"/>
                <w:sz w:val="21"/>
                <w:szCs w:val="21"/>
                <w:lang w:val="en-US" w:eastAsia="zh-CN"/>
              </w:rPr>
            </w:pPr>
            <w:r>
              <w:rPr>
                <w:rFonts w:hint="eastAsia"/>
                <w:sz w:val="21"/>
                <w:szCs w:val="21"/>
              </w:rPr>
              <w:t>工程量</w:t>
            </w:r>
          </w:p>
        </w:tc>
        <w:tc>
          <w:tcPr>
            <w:tcW w:w="771" w:type="dxa"/>
          </w:tcPr>
          <w:p w14:paraId="5A41F137">
            <w:pPr>
              <w:jc w:val="center"/>
              <w:rPr>
                <w:rFonts w:hint="default"/>
                <w:sz w:val="21"/>
                <w:szCs w:val="21"/>
                <w:lang w:val="en-US" w:eastAsia="zh-CN"/>
              </w:rPr>
            </w:pPr>
            <w:r>
              <w:rPr>
                <w:rFonts w:hint="eastAsia"/>
                <w:sz w:val="21"/>
                <w:szCs w:val="21"/>
                <w:lang w:val="en-US" w:eastAsia="zh-CN"/>
              </w:rPr>
              <w:t>单价（元）</w:t>
            </w:r>
          </w:p>
        </w:tc>
        <w:tc>
          <w:tcPr>
            <w:tcW w:w="945" w:type="dxa"/>
          </w:tcPr>
          <w:p w14:paraId="28BEE996">
            <w:pPr>
              <w:jc w:val="center"/>
              <w:rPr>
                <w:rFonts w:hint="default"/>
                <w:sz w:val="21"/>
                <w:szCs w:val="21"/>
                <w:lang w:val="en-US" w:eastAsia="zh-CN"/>
              </w:rPr>
            </w:pPr>
            <w:r>
              <w:rPr>
                <w:rFonts w:hint="eastAsia"/>
                <w:sz w:val="21"/>
                <w:szCs w:val="21"/>
                <w:lang w:val="en-US" w:eastAsia="zh-CN"/>
              </w:rPr>
              <w:t>小计（元）</w:t>
            </w:r>
          </w:p>
        </w:tc>
      </w:tr>
      <w:tr w14:paraId="6AF5E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vAlign w:val="center"/>
          </w:tcPr>
          <w:p w14:paraId="4141E1F4">
            <w:pPr>
              <w:jc w:val="center"/>
              <w:rPr>
                <w:rFonts w:hint="default"/>
                <w:sz w:val="21"/>
                <w:szCs w:val="21"/>
                <w:lang w:val="en-US" w:eastAsia="zh-CN"/>
              </w:rPr>
            </w:pPr>
            <w:r>
              <w:rPr>
                <w:rFonts w:hint="eastAsia"/>
                <w:sz w:val="21"/>
                <w:szCs w:val="21"/>
                <w:lang w:val="en-US" w:eastAsia="zh-CN"/>
              </w:rPr>
              <w:t>1</w:t>
            </w:r>
          </w:p>
        </w:tc>
        <w:tc>
          <w:tcPr>
            <w:tcW w:w="1350" w:type="dxa"/>
            <w:vAlign w:val="center"/>
          </w:tcPr>
          <w:p w14:paraId="12F06A7F">
            <w:pPr>
              <w:jc w:val="center"/>
              <w:rPr>
                <w:rFonts w:hint="eastAsia"/>
                <w:sz w:val="21"/>
                <w:szCs w:val="21"/>
                <w:lang w:val="en-US" w:eastAsia="zh-CN"/>
              </w:rPr>
            </w:pPr>
            <w:r>
              <w:rPr>
                <w:rFonts w:hint="eastAsia"/>
                <w:sz w:val="21"/>
                <w:szCs w:val="21"/>
              </w:rPr>
              <w:t>门式刚架</w:t>
            </w:r>
          </w:p>
        </w:tc>
        <w:tc>
          <w:tcPr>
            <w:tcW w:w="3933" w:type="dxa"/>
            <w:vAlign w:val="center"/>
          </w:tcPr>
          <w:p w14:paraId="74E37893">
            <w:pPr>
              <w:jc w:val="left"/>
              <w:rPr>
                <w:rFonts w:hint="eastAsia"/>
                <w:sz w:val="21"/>
                <w:szCs w:val="21"/>
              </w:rPr>
            </w:pPr>
            <w:r>
              <w:rPr>
                <w:rFonts w:hint="eastAsia"/>
                <w:sz w:val="21"/>
                <w:szCs w:val="21"/>
              </w:rPr>
              <w:t>1、钢管采用Φ48.3×3.6钢管；</w:t>
            </w:r>
          </w:p>
          <w:p w14:paraId="11A00337">
            <w:pPr>
              <w:jc w:val="left"/>
              <w:rPr>
                <w:rFonts w:hint="eastAsia"/>
                <w:sz w:val="21"/>
                <w:szCs w:val="21"/>
              </w:rPr>
            </w:pPr>
            <w:r>
              <w:rPr>
                <w:rFonts w:hint="eastAsia"/>
                <w:sz w:val="21"/>
                <w:szCs w:val="21"/>
              </w:rPr>
              <w:t>2、立柱采用6m@2m钢管布置；</w:t>
            </w:r>
          </w:p>
          <w:p w14:paraId="3C7D8F65">
            <w:pPr>
              <w:jc w:val="left"/>
              <w:rPr>
                <w:rFonts w:hint="eastAsia"/>
                <w:sz w:val="21"/>
                <w:szCs w:val="21"/>
              </w:rPr>
            </w:pPr>
            <w:r>
              <w:rPr>
                <w:rFonts w:hint="eastAsia"/>
                <w:sz w:val="21"/>
                <w:szCs w:val="21"/>
              </w:rPr>
              <w:t xml:space="preserve">3、隧道长度60 m，宽度9.5m，隧道净空4.2 m； </w:t>
            </w:r>
          </w:p>
          <w:p w14:paraId="3462715D">
            <w:pPr>
              <w:jc w:val="left"/>
              <w:rPr>
                <w:rFonts w:hint="eastAsia"/>
                <w:sz w:val="21"/>
                <w:szCs w:val="21"/>
              </w:rPr>
            </w:pPr>
            <w:r>
              <w:rPr>
                <w:rFonts w:hint="eastAsia"/>
                <w:sz w:val="21"/>
                <w:szCs w:val="21"/>
              </w:rPr>
              <w:t>4、包含立柱钢管、顶部钢管、水平支撑、斜向支撑，总计约2550m；</w:t>
            </w:r>
          </w:p>
          <w:p w14:paraId="6ACC51FE">
            <w:pPr>
              <w:jc w:val="left"/>
              <w:rPr>
                <w:rFonts w:hint="eastAsia"/>
                <w:sz w:val="21"/>
                <w:szCs w:val="21"/>
              </w:rPr>
            </w:pPr>
            <w:r>
              <w:rPr>
                <w:rFonts w:hint="eastAsia"/>
                <w:sz w:val="21"/>
                <w:szCs w:val="21"/>
              </w:rPr>
              <w:t>5、每根立柱基础约0.15m3C25混凝土固定；</w:t>
            </w:r>
          </w:p>
          <w:p w14:paraId="446EBAD4">
            <w:pPr>
              <w:jc w:val="left"/>
              <w:rPr>
                <w:rFonts w:hint="eastAsia"/>
                <w:sz w:val="21"/>
                <w:szCs w:val="21"/>
              </w:rPr>
            </w:pPr>
            <w:r>
              <w:rPr>
                <w:rFonts w:hint="eastAsia"/>
                <w:sz w:val="21"/>
                <w:szCs w:val="21"/>
              </w:rPr>
              <w:t>6、隧道上方黑色遮阳网；</w:t>
            </w:r>
          </w:p>
          <w:p w14:paraId="3396CA10">
            <w:pPr>
              <w:jc w:val="left"/>
              <w:rPr>
                <w:rFonts w:hint="eastAsia"/>
                <w:sz w:val="21"/>
                <w:szCs w:val="21"/>
                <w:lang w:val="en-US" w:eastAsia="zh-CN"/>
              </w:rPr>
            </w:pPr>
            <w:r>
              <w:rPr>
                <w:rFonts w:hint="eastAsia"/>
                <w:sz w:val="21"/>
                <w:szCs w:val="21"/>
              </w:rPr>
              <w:t>7、底部2m高设置彩钢皮。</w:t>
            </w:r>
          </w:p>
        </w:tc>
        <w:tc>
          <w:tcPr>
            <w:tcW w:w="815" w:type="dxa"/>
            <w:vAlign w:val="center"/>
          </w:tcPr>
          <w:p w14:paraId="053BD2F6">
            <w:pPr>
              <w:jc w:val="center"/>
              <w:rPr>
                <w:rFonts w:hint="eastAsia"/>
                <w:sz w:val="21"/>
                <w:szCs w:val="21"/>
                <w:lang w:val="en-US" w:eastAsia="zh-CN"/>
              </w:rPr>
            </w:pPr>
            <w:r>
              <w:rPr>
                <w:rFonts w:hint="eastAsia"/>
                <w:sz w:val="21"/>
                <w:szCs w:val="21"/>
              </w:rPr>
              <w:t>榀</w:t>
            </w:r>
          </w:p>
        </w:tc>
        <w:tc>
          <w:tcPr>
            <w:tcW w:w="762" w:type="dxa"/>
            <w:vAlign w:val="center"/>
          </w:tcPr>
          <w:p w14:paraId="457DD012">
            <w:pPr>
              <w:jc w:val="center"/>
              <w:rPr>
                <w:rFonts w:hint="eastAsia"/>
                <w:sz w:val="21"/>
                <w:szCs w:val="21"/>
                <w:lang w:val="en-US" w:eastAsia="zh-CN"/>
              </w:rPr>
            </w:pPr>
            <w:r>
              <w:rPr>
                <w:rFonts w:hint="eastAsia"/>
                <w:sz w:val="21"/>
                <w:szCs w:val="21"/>
              </w:rPr>
              <w:t>1</w:t>
            </w:r>
          </w:p>
        </w:tc>
        <w:tc>
          <w:tcPr>
            <w:tcW w:w="771" w:type="dxa"/>
          </w:tcPr>
          <w:p w14:paraId="4FFDCC62">
            <w:pPr>
              <w:jc w:val="center"/>
              <w:rPr>
                <w:rFonts w:hint="eastAsia"/>
                <w:sz w:val="21"/>
                <w:szCs w:val="21"/>
                <w:lang w:val="en-US" w:eastAsia="zh-CN"/>
              </w:rPr>
            </w:pPr>
          </w:p>
        </w:tc>
        <w:tc>
          <w:tcPr>
            <w:tcW w:w="945" w:type="dxa"/>
          </w:tcPr>
          <w:p w14:paraId="22CD8CB8">
            <w:pPr>
              <w:jc w:val="center"/>
              <w:rPr>
                <w:rFonts w:hint="eastAsia"/>
                <w:sz w:val="21"/>
                <w:szCs w:val="21"/>
                <w:lang w:val="en-US" w:eastAsia="zh-CN"/>
              </w:rPr>
            </w:pPr>
          </w:p>
        </w:tc>
      </w:tr>
      <w:tr w14:paraId="018F7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vAlign w:val="center"/>
          </w:tcPr>
          <w:p w14:paraId="7B1A5022">
            <w:pPr>
              <w:jc w:val="center"/>
              <w:rPr>
                <w:rFonts w:hint="default"/>
                <w:sz w:val="21"/>
                <w:szCs w:val="21"/>
                <w:lang w:val="en-US" w:eastAsia="zh-CN"/>
              </w:rPr>
            </w:pPr>
            <w:r>
              <w:rPr>
                <w:rFonts w:hint="eastAsia"/>
                <w:sz w:val="21"/>
                <w:szCs w:val="21"/>
                <w:lang w:val="en-US" w:eastAsia="zh-CN"/>
              </w:rPr>
              <w:t>2</w:t>
            </w:r>
          </w:p>
        </w:tc>
        <w:tc>
          <w:tcPr>
            <w:tcW w:w="1350" w:type="dxa"/>
            <w:vAlign w:val="center"/>
          </w:tcPr>
          <w:p w14:paraId="0F251345">
            <w:pPr>
              <w:jc w:val="center"/>
              <w:rPr>
                <w:rFonts w:hint="eastAsia"/>
                <w:sz w:val="21"/>
                <w:szCs w:val="21"/>
                <w:lang w:val="en-US" w:eastAsia="zh-CN"/>
              </w:rPr>
            </w:pPr>
            <w:r>
              <w:rPr>
                <w:rFonts w:hint="eastAsia"/>
                <w:sz w:val="21"/>
                <w:szCs w:val="21"/>
              </w:rPr>
              <w:t>隧道设置</w:t>
            </w:r>
          </w:p>
        </w:tc>
        <w:tc>
          <w:tcPr>
            <w:tcW w:w="3933" w:type="dxa"/>
            <w:vAlign w:val="center"/>
          </w:tcPr>
          <w:p w14:paraId="230DD951">
            <w:pPr>
              <w:jc w:val="center"/>
              <w:rPr>
                <w:rFonts w:hint="eastAsia"/>
                <w:sz w:val="21"/>
                <w:szCs w:val="21"/>
                <w:lang w:val="en-US" w:eastAsia="zh-CN"/>
              </w:rPr>
            </w:pPr>
            <w:r>
              <w:rPr>
                <w:rFonts w:hint="eastAsia"/>
                <w:sz w:val="21"/>
                <w:szCs w:val="21"/>
              </w:rPr>
              <w:t>隧道警告标志、隧道开车灯标志、鸣喇叭标志、限速标志、禁止超车</w:t>
            </w:r>
          </w:p>
        </w:tc>
        <w:tc>
          <w:tcPr>
            <w:tcW w:w="815" w:type="dxa"/>
            <w:vAlign w:val="center"/>
          </w:tcPr>
          <w:p w14:paraId="43944FAB">
            <w:pPr>
              <w:jc w:val="center"/>
              <w:rPr>
                <w:rFonts w:hint="eastAsia"/>
                <w:sz w:val="21"/>
                <w:szCs w:val="21"/>
                <w:lang w:val="en-US" w:eastAsia="zh-CN"/>
              </w:rPr>
            </w:pPr>
            <w:r>
              <w:rPr>
                <w:rFonts w:hint="eastAsia"/>
                <w:sz w:val="21"/>
                <w:szCs w:val="21"/>
              </w:rPr>
              <w:t>项</w:t>
            </w:r>
          </w:p>
        </w:tc>
        <w:tc>
          <w:tcPr>
            <w:tcW w:w="762" w:type="dxa"/>
            <w:vAlign w:val="center"/>
          </w:tcPr>
          <w:p w14:paraId="30A7B589">
            <w:pPr>
              <w:jc w:val="center"/>
              <w:rPr>
                <w:rFonts w:hint="eastAsia"/>
                <w:sz w:val="21"/>
                <w:szCs w:val="21"/>
                <w:lang w:val="en-US" w:eastAsia="zh-CN"/>
              </w:rPr>
            </w:pPr>
            <w:r>
              <w:rPr>
                <w:rFonts w:hint="eastAsia"/>
                <w:sz w:val="21"/>
                <w:szCs w:val="21"/>
              </w:rPr>
              <w:t>1</w:t>
            </w:r>
          </w:p>
        </w:tc>
        <w:tc>
          <w:tcPr>
            <w:tcW w:w="771" w:type="dxa"/>
          </w:tcPr>
          <w:p w14:paraId="6F7E3825">
            <w:pPr>
              <w:jc w:val="center"/>
              <w:rPr>
                <w:rFonts w:hint="eastAsia"/>
                <w:sz w:val="21"/>
                <w:szCs w:val="21"/>
                <w:lang w:val="en-US" w:eastAsia="zh-CN"/>
              </w:rPr>
            </w:pPr>
          </w:p>
        </w:tc>
        <w:tc>
          <w:tcPr>
            <w:tcW w:w="945" w:type="dxa"/>
          </w:tcPr>
          <w:p w14:paraId="21931B1F">
            <w:pPr>
              <w:jc w:val="center"/>
              <w:rPr>
                <w:rFonts w:hint="eastAsia"/>
                <w:sz w:val="21"/>
                <w:szCs w:val="21"/>
                <w:lang w:val="en-US" w:eastAsia="zh-CN"/>
              </w:rPr>
            </w:pPr>
          </w:p>
        </w:tc>
      </w:tr>
      <w:tr w14:paraId="125A2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660" w:type="dxa"/>
            <w:vAlign w:val="center"/>
          </w:tcPr>
          <w:p w14:paraId="02E53E9C">
            <w:pPr>
              <w:jc w:val="center"/>
              <w:rPr>
                <w:rFonts w:hint="default"/>
                <w:sz w:val="21"/>
                <w:szCs w:val="21"/>
                <w:lang w:val="en-US" w:eastAsia="zh-CN"/>
              </w:rPr>
            </w:pPr>
            <w:r>
              <w:rPr>
                <w:rFonts w:hint="eastAsia"/>
                <w:sz w:val="21"/>
                <w:szCs w:val="21"/>
                <w:lang w:val="en-US" w:eastAsia="zh-CN"/>
              </w:rPr>
              <w:t>3</w:t>
            </w:r>
          </w:p>
        </w:tc>
        <w:tc>
          <w:tcPr>
            <w:tcW w:w="1350" w:type="dxa"/>
            <w:vAlign w:val="center"/>
          </w:tcPr>
          <w:p w14:paraId="09A008C7">
            <w:pPr>
              <w:jc w:val="center"/>
              <w:rPr>
                <w:rFonts w:hint="eastAsia"/>
                <w:sz w:val="21"/>
                <w:szCs w:val="21"/>
                <w:lang w:val="en-US" w:eastAsia="zh-CN"/>
              </w:rPr>
            </w:pPr>
            <w:r>
              <w:rPr>
                <w:rFonts w:hint="eastAsia"/>
                <w:sz w:val="21"/>
                <w:szCs w:val="21"/>
              </w:rPr>
              <w:t>施工费</w:t>
            </w:r>
          </w:p>
        </w:tc>
        <w:tc>
          <w:tcPr>
            <w:tcW w:w="3933" w:type="dxa"/>
            <w:vAlign w:val="center"/>
          </w:tcPr>
          <w:p w14:paraId="15C5EE21">
            <w:pPr>
              <w:jc w:val="center"/>
              <w:rPr>
                <w:rFonts w:hint="eastAsia"/>
                <w:sz w:val="21"/>
                <w:szCs w:val="21"/>
                <w:lang w:val="en-US" w:eastAsia="zh-CN"/>
              </w:rPr>
            </w:pPr>
            <w:r>
              <w:rPr>
                <w:rFonts w:hint="eastAsia"/>
                <w:sz w:val="21"/>
                <w:szCs w:val="21"/>
              </w:rPr>
              <w:t>安全文明施工费用</w:t>
            </w:r>
          </w:p>
        </w:tc>
        <w:tc>
          <w:tcPr>
            <w:tcW w:w="815" w:type="dxa"/>
            <w:vAlign w:val="center"/>
          </w:tcPr>
          <w:p w14:paraId="25B1B6D0">
            <w:pPr>
              <w:jc w:val="center"/>
              <w:rPr>
                <w:rFonts w:hint="eastAsia"/>
                <w:sz w:val="21"/>
                <w:szCs w:val="21"/>
                <w:lang w:val="en-US" w:eastAsia="zh-CN"/>
              </w:rPr>
            </w:pPr>
            <w:r>
              <w:rPr>
                <w:rFonts w:hint="eastAsia"/>
                <w:sz w:val="21"/>
                <w:szCs w:val="21"/>
              </w:rPr>
              <w:t>项</w:t>
            </w:r>
          </w:p>
        </w:tc>
        <w:tc>
          <w:tcPr>
            <w:tcW w:w="762" w:type="dxa"/>
            <w:vAlign w:val="center"/>
          </w:tcPr>
          <w:p w14:paraId="49975666">
            <w:pPr>
              <w:jc w:val="center"/>
              <w:rPr>
                <w:rFonts w:hint="eastAsia"/>
                <w:sz w:val="21"/>
                <w:szCs w:val="21"/>
                <w:lang w:val="en-US" w:eastAsia="zh-CN"/>
              </w:rPr>
            </w:pPr>
            <w:r>
              <w:rPr>
                <w:rFonts w:hint="eastAsia"/>
                <w:sz w:val="21"/>
                <w:szCs w:val="21"/>
              </w:rPr>
              <w:t>1</w:t>
            </w:r>
          </w:p>
        </w:tc>
        <w:tc>
          <w:tcPr>
            <w:tcW w:w="771" w:type="dxa"/>
          </w:tcPr>
          <w:p w14:paraId="7503AA81">
            <w:pPr>
              <w:jc w:val="center"/>
              <w:rPr>
                <w:rFonts w:hint="eastAsia"/>
                <w:sz w:val="21"/>
                <w:szCs w:val="21"/>
                <w:lang w:val="en-US" w:eastAsia="zh-CN"/>
              </w:rPr>
            </w:pPr>
          </w:p>
        </w:tc>
        <w:tc>
          <w:tcPr>
            <w:tcW w:w="945" w:type="dxa"/>
          </w:tcPr>
          <w:p w14:paraId="2641C146">
            <w:pPr>
              <w:jc w:val="center"/>
              <w:rPr>
                <w:rFonts w:hint="eastAsia"/>
                <w:sz w:val="21"/>
                <w:szCs w:val="21"/>
                <w:lang w:val="en-US" w:eastAsia="zh-CN"/>
              </w:rPr>
            </w:pPr>
          </w:p>
        </w:tc>
      </w:tr>
      <w:tr w14:paraId="6B46B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2010" w:type="dxa"/>
            <w:gridSpan w:val="2"/>
          </w:tcPr>
          <w:p w14:paraId="4F23E137">
            <w:pPr>
              <w:jc w:val="center"/>
              <w:rPr>
                <w:rFonts w:hint="default"/>
                <w:sz w:val="21"/>
                <w:szCs w:val="21"/>
                <w:lang w:val="en-US" w:eastAsia="zh-CN"/>
              </w:rPr>
            </w:pPr>
            <w:r>
              <w:rPr>
                <w:rFonts w:hint="eastAsia"/>
                <w:sz w:val="21"/>
                <w:szCs w:val="21"/>
                <w:lang w:val="en-US" w:eastAsia="zh-CN"/>
              </w:rPr>
              <w:t>合计</w:t>
            </w:r>
          </w:p>
        </w:tc>
        <w:tc>
          <w:tcPr>
            <w:tcW w:w="7226" w:type="dxa"/>
            <w:gridSpan w:val="5"/>
          </w:tcPr>
          <w:p w14:paraId="69B919A7">
            <w:pPr>
              <w:jc w:val="center"/>
              <w:rPr>
                <w:rFonts w:hint="eastAsia"/>
                <w:sz w:val="21"/>
                <w:szCs w:val="21"/>
                <w:lang w:val="en-US" w:eastAsia="zh-CN"/>
              </w:rPr>
            </w:pPr>
          </w:p>
        </w:tc>
      </w:tr>
    </w:tbl>
    <w:p w14:paraId="0781B8ED">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现场踏勘联系人：顾老师13851070788</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签订合同后按20天</w:t>
      </w:r>
      <w:r>
        <w:rPr>
          <w:rFonts w:hint="eastAsia" w:ascii="仿宋_GB2312" w:eastAsia="仿宋_GB2312" w:cs="仿宋_GB2312"/>
          <w:color w:val="000000"/>
          <w:sz w:val="28"/>
          <w:szCs w:val="28"/>
          <w:lang w:eastAsia="zh-CN"/>
        </w:rPr>
        <w:t>完成</w:t>
      </w:r>
      <w:r>
        <w:rPr>
          <w:rFonts w:hint="eastAsia" w:ascii="仿宋_GB2312" w:eastAsia="仿宋_GB2312" w:cs="仿宋_GB2312"/>
          <w:color w:val="000000"/>
          <w:sz w:val="28"/>
          <w:szCs w:val="28"/>
          <w:lang w:val="en-US" w:eastAsia="zh-CN"/>
        </w:rPr>
        <w:t>工作任务</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794B5FDE">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55000元。超过预算的报价为无效报价。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9</w:t>
      </w:r>
      <w:bookmarkStart w:id="0" w:name="_GoBack"/>
      <w:bookmarkEnd w:id="0"/>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七、</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12</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8</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0AA49F6F">
      <w:pPr>
        <w:pStyle w:val="2"/>
        <w:rPr>
          <w:rFonts w:hint="eastAsia" w:ascii="黑体" w:eastAsia="黑体" w:cs="黑体"/>
          <w:color w:val="000000"/>
          <w:sz w:val="36"/>
          <w:szCs w:val="36"/>
          <w:lang w:val="en-US" w:eastAsia="zh-CN"/>
        </w:rPr>
      </w:pPr>
    </w:p>
    <w:p w14:paraId="7A137E9E">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74ECC684">
      <w:pPr>
        <w:rPr>
          <w:rFonts w:hint="eastAsia" w:ascii="黑体" w:eastAsia="黑体" w:cs="黑体"/>
          <w:color w:val="000000"/>
          <w:sz w:val="36"/>
          <w:szCs w:val="36"/>
          <w:lang w:val="en-US" w:eastAsia="zh-CN"/>
        </w:rPr>
      </w:pPr>
    </w:p>
    <w:p w14:paraId="3E06BC38">
      <w:pPr>
        <w:rPr>
          <w:rFonts w:hint="eastAsia" w:ascii="黑体" w:eastAsia="黑体" w:cs="黑体"/>
          <w:color w:val="000000"/>
          <w:sz w:val="36"/>
          <w:szCs w:val="36"/>
          <w:lang w:val="en-US" w:eastAsia="zh-CN"/>
        </w:rPr>
      </w:pPr>
    </w:p>
    <w:p w14:paraId="1E66F754">
      <w:pPr>
        <w:rPr>
          <w:rFonts w:hint="eastAsia" w:ascii="黑体" w:eastAsia="黑体" w:cs="黑体"/>
          <w:color w:val="000000"/>
          <w:sz w:val="36"/>
          <w:szCs w:val="36"/>
          <w:lang w:val="en-US" w:eastAsia="zh-CN"/>
        </w:rPr>
      </w:pPr>
    </w:p>
    <w:p w14:paraId="4E1DFC46">
      <w:pPr>
        <w:rPr>
          <w:rFonts w:hint="eastAsia" w:ascii="黑体" w:eastAsia="黑体" w:cs="黑体"/>
          <w:color w:val="000000"/>
          <w:sz w:val="36"/>
          <w:szCs w:val="36"/>
          <w:lang w:val="en-US" w:eastAsia="zh-CN"/>
        </w:rPr>
      </w:pPr>
    </w:p>
    <w:p w14:paraId="6E52BCB6">
      <w:pPr>
        <w:rPr>
          <w:rFonts w:hint="eastAsia" w:ascii="黑体" w:eastAsia="黑体" w:cs="黑体"/>
          <w:color w:val="000000"/>
          <w:sz w:val="36"/>
          <w:szCs w:val="36"/>
          <w:lang w:val="en-US" w:eastAsia="zh-CN"/>
        </w:rPr>
      </w:pPr>
    </w:p>
    <w:p w14:paraId="70E67B6C">
      <w:pPr>
        <w:rPr>
          <w:rFonts w:hint="eastAsia" w:ascii="黑体" w:eastAsia="黑体" w:cs="黑体"/>
          <w:color w:val="000000"/>
          <w:sz w:val="36"/>
          <w:szCs w:val="36"/>
          <w:lang w:val="en-US" w:eastAsia="zh-CN"/>
        </w:rPr>
      </w:pPr>
    </w:p>
    <w:p w14:paraId="1ED8DF87">
      <w:pPr>
        <w:jc w:val="center"/>
        <w:rPr>
          <w:rFonts w:hint="default" w:ascii="黑体" w:eastAsia="黑体" w:cs="黑体"/>
          <w:color w:val="000000"/>
          <w:sz w:val="36"/>
          <w:szCs w:val="36"/>
          <w:lang w:val="en-US" w:eastAsia="zh-CN"/>
        </w:rPr>
      </w:pPr>
      <w:r>
        <w:rPr>
          <w:rFonts w:hint="eastAsia" w:ascii="黑体" w:eastAsia="黑体" w:cs="黑体"/>
          <w:color w:val="000000"/>
          <w:sz w:val="36"/>
          <w:szCs w:val="36"/>
          <w:lang w:val="en-US" w:eastAsia="zh-CN"/>
        </w:rPr>
        <w:t>分项报价表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1350"/>
        <w:gridCol w:w="3933"/>
        <w:gridCol w:w="815"/>
        <w:gridCol w:w="762"/>
        <w:gridCol w:w="771"/>
        <w:gridCol w:w="945"/>
      </w:tblGrid>
      <w:tr w14:paraId="099E5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vAlign w:val="center"/>
          </w:tcPr>
          <w:p w14:paraId="4295820F">
            <w:pPr>
              <w:jc w:val="center"/>
              <w:rPr>
                <w:rFonts w:hint="default"/>
                <w:sz w:val="21"/>
                <w:szCs w:val="21"/>
                <w:lang w:val="en-US" w:eastAsia="zh-CN"/>
              </w:rPr>
            </w:pPr>
            <w:r>
              <w:rPr>
                <w:rFonts w:hint="eastAsia"/>
                <w:sz w:val="21"/>
                <w:szCs w:val="21"/>
                <w:lang w:val="en-US" w:eastAsia="zh-CN"/>
              </w:rPr>
              <w:t>序号</w:t>
            </w:r>
          </w:p>
        </w:tc>
        <w:tc>
          <w:tcPr>
            <w:tcW w:w="1350" w:type="dxa"/>
            <w:shd w:val="clear" w:color="auto" w:fill="auto"/>
            <w:vAlign w:val="center"/>
          </w:tcPr>
          <w:p w14:paraId="03550F2F">
            <w:pPr>
              <w:jc w:val="center"/>
              <w:rPr>
                <w:rFonts w:hint="eastAsia"/>
                <w:sz w:val="21"/>
                <w:szCs w:val="21"/>
                <w:lang w:val="en-US" w:eastAsia="zh-CN"/>
              </w:rPr>
            </w:pPr>
            <w:r>
              <w:rPr>
                <w:rFonts w:hint="eastAsia"/>
                <w:sz w:val="21"/>
                <w:szCs w:val="21"/>
              </w:rPr>
              <w:t>项目名称</w:t>
            </w:r>
          </w:p>
        </w:tc>
        <w:tc>
          <w:tcPr>
            <w:tcW w:w="3933" w:type="dxa"/>
            <w:shd w:val="clear" w:color="auto" w:fill="auto"/>
            <w:vAlign w:val="center"/>
          </w:tcPr>
          <w:p w14:paraId="63D7B5E0">
            <w:pPr>
              <w:jc w:val="center"/>
              <w:rPr>
                <w:rFonts w:hint="eastAsia"/>
                <w:sz w:val="21"/>
                <w:szCs w:val="21"/>
                <w:lang w:val="en-US" w:eastAsia="zh-CN"/>
              </w:rPr>
            </w:pPr>
            <w:r>
              <w:rPr>
                <w:rFonts w:hint="eastAsia"/>
                <w:sz w:val="21"/>
                <w:szCs w:val="21"/>
              </w:rPr>
              <w:t>项目特征</w:t>
            </w:r>
          </w:p>
        </w:tc>
        <w:tc>
          <w:tcPr>
            <w:tcW w:w="815" w:type="dxa"/>
            <w:shd w:val="clear" w:color="auto" w:fill="auto"/>
            <w:vAlign w:val="center"/>
          </w:tcPr>
          <w:p w14:paraId="5B769259">
            <w:pPr>
              <w:jc w:val="center"/>
              <w:rPr>
                <w:rFonts w:hint="eastAsia"/>
                <w:sz w:val="21"/>
                <w:szCs w:val="21"/>
                <w:lang w:val="en-US" w:eastAsia="zh-CN"/>
              </w:rPr>
            </w:pPr>
            <w:r>
              <w:rPr>
                <w:rFonts w:hint="eastAsia"/>
                <w:sz w:val="21"/>
                <w:szCs w:val="21"/>
              </w:rPr>
              <w:t>计量单位</w:t>
            </w:r>
          </w:p>
        </w:tc>
        <w:tc>
          <w:tcPr>
            <w:tcW w:w="762" w:type="dxa"/>
            <w:shd w:val="clear" w:color="auto" w:fill="auto"/>
            <w:vAlign w:val="center"/>
          </w:tcPr>
          <w:p w14:paraId="40AFD670">
            <w:pPr>
              <w:jc w:val="center"/>
              <w:rPr>
                <w:rFonts w:hint="eastAsia"/>
                <w:sz w:val="21"/>
                <w:szCs w:val="21"/>
                <w:lang w:val="en-US" w:eastAsia="zh-CN"/>
              </w:rPr>
            </w:pPr>
            <w:r>
              <w:rPr>
                <w:rFonts w:hint="eastAsia"/>
                <w:sz w:val="21"/>
                <w:szCs w:val="21"/>
              </w:rPr>
              <w:t>工程量</w:t>
            </w:r>
          </w:p>
        </w:tc>
        <w:tc>
          <w:tcPr>
            <w:tcW w:w="771" w:type="dxa"/>
          </w:tcPr>
          <w:p w14:paraId="4127FAAF">
            <w:pPr>
              <w:jc w:val="center"/>
              <w:rPr>
                <w:rFonts w:hint="default"/>
                <w:sz w:val="21"/>
                <w:szCs w:val="21"/>
                <w:lang w:val="en-US" w:eastAsia="zh-CN"/>
              </w:rPr>
            </w:pPr>
            <w:r>
              <w:rPr>
                <w:rFonts w:hint="eastAsia"/>
                <w:sz w:val="21"/>
                <w:szCs w:val="21"/>
                <w:lang w:val="en-US" w:eastAsia="zh-CN"/>
              </w:rPr>
              <w:t>单价（元）</w:t>
            </w:r>
          </w:p>
        </w:tc>
        <w:tc>
          <w:tcPr>
            <w:tcW w:w="945" w:type="dxa"/>
          </w:tcPr>
          <w:p w14:paraId="75319A93">
            <w:pPr>
              <w:jc w:val="center"/>
              <w:rPr>
                <w:rFonts w:hint="default"/>
                <w:sz w:val="21"/>
                <w:szCs w:val="21"/>
                <w:lang w:val="en-US" w:eastAsia="zh-CN"/>
              </w:rPr>
            </w:pPr>
            <w:r>
              <w:rPr>
                <w:rFonts w:hint="eastAsia"/>
                <w:sz w:val="21"/>
                <w:szCs w:val="21"/>
                <w:lang w:val="en-US" w:eastAsia="zh-CN"/>
              </w:rPr>
              <w:t>小计（元）</w:t>
            </w:r>
          </w:p>
        </w:tc>
      </w:tr>
      <w:tr w14:paraId="67242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vAlign w:val="center"/>
          </w:tcPr>
          <w:p w14:paraId="22EE98B7">
            <w:pPr>
              <w:jc w:val="center"/>
              <w:rPr>
                <w:rFonts w:hint="default"/>
                <w:sz w:val="21"/>
                <w:szCs w:val="21"/>
                <w:lang w:val="en-US" w:eastAsia="zh-CN"/>
              </w:rPr>
            </w:pPr>
            <w:r>
              <w:rPr>
                <w:rFonts w:hint="eastAsia"/>
                <w:sz w:val="21"/>
                <w:szCs w:val="21"/>
                <w:lang w:val="en-US" w:eastAsia="zh-CN"/>
              </w:rPr>
              <w:t>1</w:t>
            </w:r>
          </w:p>
        </w:tc>
        <w:tc>
          <w:tcPr>
            <w:tcW w:w="1350" w:type="dxa"/>
            <w:vAlign w:val="center"/>
          </w:tcPr>
          <w:p w14:paraId="17C3731F">
            <w:pPr>
              <w:jc w:val="center"/>
              <w:rPr>
                <w:rFonts w:hint="eastAsia"/>
                <w:sz w:val="21"/>
                <w:szCs w:val="21"/>
                <w:lang w:val="en-US" w:eastAsia="zh-CN"/>
              </w:rPr>
            </w:pPr>
            <w:r>
              <w:rPr>
                <w:rFonts w:hint="eastAsia"/>
                <w:sz w:val="21"/>
                <w:szCs w:val="21"/>
              </w:rPr>
              <w:t>门式刚架</w:t>
            </w:r>
          </w:p>
        </w:tc>
        <w:tc>
          <w:tcPr>
            <w:tcW w:w="3933" w:type="dxa"/>
            <w:vAlign w:val="center"/>
          </w:tcPr>
          <w:p w14:paraId="58DA6892">
            <w:pPr>
              <w:jc w:val="left"/>
              <w:rPr>
                <w:rFonts w:hint="eastAsia"/>
                <w:sz w:val="21"/>
                <w:szCs w:val="21"/>
              </w:rPr>
            </w:pPr>
            <w:r>
              <w:rPr>
                <w:rFonts w:hint="eastAsia"/>
                <w:sz w:val="21"/>
                <w:szCs w:val="21"/>
              </w:rPr>
              <w:t>1、钢管采用Φ48.3×3.6钢管；</w:t>
            </w:r>
          </w:p>
          <w:p w14:paraId="4456AE9E">
            <w:pPr>
              <w:jc w:val="left"/>
              <w:rPr>
                <w:rFonts w:hint="eastAsia"/>
                <w:sz w:val="21"/>
                <w:szCs w:val="21"/>
              </w:rPr>
            </w:pPr>
            <w:r>
              <w:rPr>
                <w:rFonts w:hint="eastAsia"/>
                <w:sz w:val="21"/>
                <w:szCs w:val="21"/>
              </w:rPr>
              <w:t>2、立柱采用6m@2m钢管布置；</w:t>
            </w:r>
          </w:p>
          <w:p w14:paraId="12D5F346">
            <w:pPr>
              <w:jc w:val="left"/>
              <w:rPr>
                <w:rFonts w:hint="eastAsia"/>
                <w:sz w:val="21"/>
                <w:szCs w:val="21"/>
              </w:rPr>
            </w:pPr>
            <w:r>
              <w:rPr>
                <w:rFonts w:hint="eastAsia"/>
                <w:sz w:val="21"/>
                <w:szCs w:val="21"/>
              </w:rPr>
              <w:t xml:space="preserve">3、隧道长度60 m，宽度9.5m，隧道净空4.2 m； </w:t>
            </w:r>
          </w:p>
          <w:p w14:paraId="7466911C">
            <w:pPr>
              <w:jc w:val="left"/>
              <w:rPr>
                <w:rFonts w:hint="eastAsia"/>
                <w:sz w:val="21"/>
                <w:szCs w:val="21"/>
              </w:rPr>
            </w:pPr>
            <w:r>
              <w:rPr>
                <w:rFonts w:hint="eastAsia"/>
                <w:sz w:val="21"/>
                <w:szCs w:val="21"/>
              </w:rPr>
              <w:t>4、包含立柱钢管、顶部钢管、水平支撑、斜向支撑，总计约2550m；</w:t>
            </w:r>
          </w:p>
          <w:p w14:paraId="25E67036">
            <w:pPr>
              <w:jc w:val="left"/>
              <w:rPr>
                <w:rFonts w:hint="eastAsia"/>
                <w:sz w:val="21"/>
                <w:szCs w:val="21"/>
              </w:rPr>
            </w:pPr>
            <w:r>
              <w:rPr>
                <w:rFonts w:hint="eastAsia"/>
                <w:sz w:val="21"/>
                <w:szCs w:val="21"/>
              </w:rPr>
              <w:t>5、每根立柱基础约0.15m3C25混凝土固定；</w:t>
            </w:r>
          </w:p>
          <w:p w14:paraId="1F90AE0B">
            <w:pPr>
              <w:jc w:val="left"/>
              <w:rPr>
                <w:rFonts w:hint="eastAsia"/>
                <w:sz w:val="21"/>
                <w:szCs w:val="21"/>
              </w:rPr>
            </w:pPr>
            <w:r>
              <w:rPr>
                <w:rFonts w:hint="eastAsia"/>
                <w:sz w:val="21"/>
                <w:szCs w:val="21"/>
              </w:rPr>
              <w:t>6、隧道上方黑色遮阳网；</w:t>
            </w:r>
          </w:p>
          <w:p w14:paraId="7707E904">
            <w:pPr>
              <w:jc w:val="left"/>
              <w:rPr>
                <w:rFonts w:hint="eastAsia"/>
                <w:sz w:val="21"/>
                <w:szCs w:val="21"/>
                <w:lang w:val="en-US" w:eastAsia="zh-CN"/>
              </w:rPr>
            </w:pPr>
            <w:r>
              <w:rPr>
                <w:rFonts w:hint="eastAsia"/>
                <w:sz w:val="21"/>
                <w:szCs w:val="21"/>
              </w:rPr>
              <w:t>7、底部2m高设置彩钢皮。</w:t>
            </w:r>
          </w:p>
        </w:tc>
        <w:tc>
          <w:tcPr>
            <w:tcW w:w="815" w:type="dxa"/>
            <w:vAlign w:val="center"/>
          </w:tcPr>
          <w:p w14:paraId="2761FF7C">
            <w:pPr>
              <w:jc w:val="center"/>
              <w:rPr>
                <w:rFonts w:hint="eastAsia"/>
                <w:sz w:val="21"/>
                <w:szCs w:val="21"/>
                <w:lang w:val="en-US" w:eastAsia="zh-CN"/>
              </w:rPr>
            </w:pPr>
            <w:r>
              <w:rPr>
                <w:rFonts w:hint="eastAsia"/>
                <w:sz w:val="21"/>
                <w:szCs w:val="21"/>
              </w:rPr>
              <w:t>榀</w:t>
            </w:r>
          </w:p>
        </w:tc>
        <w:tc>
          <w:tcPr>
            <w:tcW w:w="762" w:type="dxa"/>
            <w:vAlign w:val="center"/>
          </w:tcPr>
          <w:p w14:paraId="474D34AA">
            <w:pPr>
              <w:jc w:val="center"/>
              <w:rPr>
                <w:rFonts w:hint="eastAsia"/>
                <w:sz w:val="21"/>
                <w:szCs w:val="21"/>
                <w:lang w:val="en-US" w:eastAsia="zh-CN"/>
              </w:rPr>
            </w:pPr>
            <w:r>
              <w:rPr>
                <w:rFonts w:hint="eastAsia"/>
                <w:sz w:val="21"/>
                <w:szCs w:val="21"/>
              </w:rPr>
              <w:t>1</w:t>
            </w:r>
          </w:p>
        </w:tc>
        <w:tc>
          <w:tcPr>
            <w:tcW w:w="771" w:type="dxa"/>
          </w:tcPr>
          <w:p w14:paraId="4336B466">
            <w:pPr>
              <w:jc w:val="center"/>
              <w:rPr>
                <w:rFonts w:hint="eastAsia"/>
                <w:sz w:val="21"/>
                <w:szCs w:val="21"/>
                <w:lang w:val="en-US" w:eastAsia="zh-CN"/>
              </w:rPr>
            </w:pPr>
          </w:p>
        </w:tc>
        <w:tc>
          <w:tcPr>
            <w:tcW w:w="945" w:type="dxa"/>
          </w:tcPr>
          <w:p w14:paraId="1044DC92">
            <w:pPr>
              <w:jc w:val="center"/>
              <w:rPr>
                <w:rFonts w:hint="eastAsia"/>
                <w:sz w:val="21"/>
                <w:szCs w:val="21"/>
                <w:lang w:val="en-US" w:eastAsia="zh-CN"/>
              </w:rPr>
            </w:pPr>
          </w:p>
        </w:tc>
      </w:tr>
      <w:tr w14:paraId="7B0AC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vAlign w:val="center"/>
          </w:tcPr>
          <w:p w14:paraId="23F5F175">
            <w:pPr>
              <w:jc w:val="center"/>
              <w:rPr>
                <w:rFonts w:hint="default"/>
                <w:sz w:val="21"/>
                <w:szCs w:val="21"/>
                <w:lang w:val="en-US" w:eastAsia="zh-CN"/>
              </w:rPr>
            </w:pPr>
            <w:r>
              <w:rPr>
                <w:rFonts w:hint="eastAsia"/>
                <w:sz w:val="21"/>
                <w:szCs w:val="21"/>
                <w:lang w:val="en-US" w:eastAsia="zh-CN"/>
              </w:rPr>
              <w:t>2</w:t>
            </w:r>
          </w:p>
        </w:tc>
        <w:tc>
          <w:tcPr>
            <w:tcW w:w="1350" w:type="dxa"/>
            <w:vAlign w:val="center"/>
          </w:tcPr>
          <w:p w14:paraId="07A46234">
            <w:pPr>
              <w:jc w:val="center"/>
              <w:rPr>
                <w:rFonts w:hint="eastAsia"/>
                <w:sz w:val="21"/>
                <w:szCs w:val="21"/>
                <w:lang w:val="en-US" w:eastAsia="zh-CN"/>
              </w:rPr>
            </w:pPr>
            <w:r>
              <w:rPr>
                <w:rFonts w:hint="eastAsia"/>
                <w:sz w:val="21"/>
                <w:szCs w:val="21"/>
              </w:rPr>
              <w:t>隧道设置</w:t>
            </w:r>
          </w:p>
        </w:tc>
        <w:tc>
          <w:tcPr>
            <w:tcW w:w="3933" w:type="dxa"/>
            <w:vAlign w:val="center"/>
          </w:tcPr>
          <w:p w14:paraId="5761BC3D">
            <w:pPr>
              <w:jc w:val="center"/>
              <w:rPr>
                <w:rFonts w:hint="eastAsia"/>
                <w:sz w:val="21"/>
                <w:szCs w:val="21"/>
                <w:lang w:val="en-US" w:eastAsia="zh-CN"/>
              </w:rPr>
            </w:pPr>
            <w:r>
              <w:rPr>
                <w:rFonts w:hint="eastAsia"/>
                <w:sz w:val="21"/>
                <w:szCs w:val="21"/>
              </w:rPr>
              <w:t>隧道警告标志、隧道开车灯标志、鸣喇叭标志、限速标志、禁止超车</w:t>
            </w:r>
          </w:p>
        </w:tc>
        <w:tc>
          <w:tcPr>
            <w:tcW w:w="815" w:type="dxa"/>
            <w:vAlign w:val="center"/>
          </w:tcPr>
          <w:p w14:paraId="6BA0D843">
            <w:pPr>
              <w:jc w:val="center"/>
              <w:rPr>
                <w:rFonts w:hint="eastAsia"/>
                <w:sz w:val="21"/>
                <w:szCs w:val="21"/>
                <w:lang w:val="en-US" w:eastAsia="zh-CN"/>
              </w:rPr>
            </w:pPr>
            <w:r>
              <w:rPr>
                <w:rFonts w:hint="eastAsia"/>
                <w:sz w:val="21"/>
                <w:szCs w:val="21"/>
              </w:rPr>
              <w:t>项</w:t>
            </w:r>
          </w:p>
        </w:tc>
        <w:tc>
          <w:tcPr>
            <w:tcW w:w="762" w:type="dxa"/>
            <w:vAlign w:val="center"/>
          </w:tcPr>
          <w:p w14:paraId="3F92A947">
            <w:pPr>
              <w:jc w:val="center"/>
              <w:rPr>
                <w:rFonts w:hint="eastAsia"/>
                <w:sz w:val="21"/>
                <w:szCs w:val="21"/>
                <w:lang w:val="en-US" w:eastAsia="zh-CN"/>
              </w:rPr>
            </w:pPr>
            <w:r>
              <w:rPr>
                <w:rFonts w:hint="eastAsia"/>
                <w:sz w:val="21"/>
                <w:szCs w:val="21"/>
              </w:rPr>
              <w:t>1</w:t>
            </w:r>
          </w:p>
        </w:tc>
        <w:tc>
          <w:tcPr>
            <w:tcW w:w="771" w:type="dxa"/>
          </w:tcPr>
          <w:p w14:paraId="33167181">
            <w:pPr>
              <w:jc w:val="center"/>
              <w:rPr>
                <w:rFonts w:hint="eastAsia"/>
                <w:sz w:val="21"/>
                <w:szCs w:val="21"/>
                <w:lang w:val="en-US" w:eastAsia="zh-CN"/>
              </w:rPr>
            </w:pPr>
          </w:p>
        </w:tc>
        <w:tc>
          <w:tcPr>
            <w:tcW w:w="945" w:type="dxa"/>
          </w:tcPr>
          <w:p w14:paraId="741A4A88">
            <w:pPr>
              <w:jc w:val="center"/>
              <w:rPr>
                <w:rFonts w:hint="eastAsia"/>
                <w:sz w:val="21"/>
                <w:szCs w:val="21"/>
                <w:lang w:val="en-US" w:eastAsia="zh-CN"/>
              </w:rPr>
            </w:pPr>
          </w:p>
        </w:tc>
      </w:tr>
      <w:tr w14:paraId="18824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660" w:type="dxa"/>
            <w:vAlign w:val="center"/>
          </w:tcPr>
          <w:p w14:paraId="3F5D82A3">
            <w:pPr>
              <w:jc w:val="center"/>
              <w:rPr>
                <w:rFonts w:hint="default"/>
                <w:sz w:val="21"/>
                <w:szCs w:val="21"/>
                <w:lang w:val="en-US" w:eastAsia="zh-CN"/>
              </w:rPr>
            </w:pPr>
            <w:r>
              <w:rPr>
                <w:rFonts w:hint="eastAsia"/>
                <w:sz w:val="21"/>
                <w:szCs w:val="21"/>
                <w:lang w:val="en-US" w:eastAsia="zh-CN"/>
              </w:rPr>
              <w:t>3</w:t>
            </w:r>
          </w:p>
        </w:tc>
        <w:tc>
          <w:tcPr>
            <w:tcW w:w="1350" w:type="dxa"/>
            <w:vAlign w:val="center"/>
          </w:tcPr>
          <w:p w14:paraId="77BD532A">
            <w:pPr>
              <w:jc w:val="center"/>
              <w:rPr>
                <w:rFonts w:hint="eastAsia"/>
                <w:sz w:val="21"/>
                <w:szCs w:val="21"/>
                <w:lang w:val="en-US" w:eastAsia="zh-CN"/>
              </w:rPr>
            </w:pPr>
            <w:r>
              <w:rPr>
                <w:rFonts w:hint="eastAsia"/>
                <w:sz w:val="21"/>
                <w:szCs w:val="21"/>
              </w:rPr>
              <w:t>施工费</w:t>
            </w:r>
          </w:p>
        </w:tc>
        <w:tc>
          <w:tcPr>
            <w:tcW w:w="3933" w:type="dxa"/>
            <w:vAlign w:val="center"/>
          </w:tcPr>
          <w:p w14:paraId="60380C1F">
            <w:pPr>
              <w:jc w:val="center"/>
              <w:rPr>
                <w:rFonts w:hint="eastAsia"/>
                <w:sz w:val="21"/>
                <w:szCs w:val="21"/>
                <w:lang w:val="en-US" w:eastAsia="zh-CN"/>
              </w:rPr>
            </w:pPr>
            <w:r>
              <w:rPr>
                <w:rFonts w:hint="eastAsia"/>
                <w:sz w:val="21"/>
                <w:szCs w:val="21"/>
              </w:rPr>
              <w:t>安全文明施工费用</w:t>
            </w:r>
          </w:p>
        </w:tc>
        <w:tc>
          <w:tcPr>
            <w:tcW w:w="815" w:type="dxa"/>
            <w:vAlign w:val="center"/>
          </w:tcPr>
          <w:p w14:paraId="2A520D94">
            <w:pPr>
              <w:jc w:val="center"/>
              <w:rPr>
                <w:rFonts w:hint="eastAsia"/>
                <w:sz w:val="21"/>
                <w:szCs w:val="21"/>
                <w:lang w:val="en-US" w:eastAsia="zh-CN"/>
              </w:rPr>
            </w:pPr>
            <w:r>
              <w:rPr>
                <w:rFonts w:hint="eastAsia"/>
                <w:sz w:val="21"/>
                <w:szCs w:val="21"/>
              </w:rPr>
              <w:t>项</w:t>
            </w:r>
          </w:p>
        </w:tc>
        <w:tc>
          <w:tcPr>
            <w:tcW w:w="762" w:type="dxa"/>
            <w:vAlign w:val="center"/>
          </w:tcPr>
          <w:p w14:paraId="317B935E">
            <w:pPr>
              <w:jc w:val="center"/>
              <w:rPr>
                <w:rFonts w:hint="eastAsia"/>
                <w:sz w:val="21"/>
                <w:szCs w:val="21"/>
                <w:lang w:val="en-US" w:eastAsia="zh-CN"/>
              </w:rPr>
            </w:pPr>
            <w:r>
              <w:rPr>
                <w:rFonts w:hint="eastAsia"/>
                <w:sz w:val="21"/>
                <w:szCs w:val="21"/>
              </w:rPr>
              <w:t>1</w:t>
            </w:r>
          </w:p>
        </w:tc>
        <w:tc>
          <w:tcPr>
            <w:tcW w:w="771" w:type="dxa"/>
          </w:tcPr>
          <w:p w14:paraId="0E2C2B8E">
            <w:pPr>
              <w:jc w:val="center"/>
              <w:rPr>
                <w:rFonts w:hint="eastAsia"/>
                <w:sz w:val="21"/>
                <w:szCs w:val="21"/>
                <w:lang w:val="en-US" w:eastAsia="zh-CN"/>
              </w:rPr>
            </w:pPr>
          </w:p>
        </w:tc>
        <w:tc>
          <w:tcPr>
            <w:tcW w:w="945" w:type="dxa"/>
          </w:tcPr>
          <w:p w14:paraId="1FBC1D32">
            <w:pPr>
              <w:jc w:val="center"/>
              <w:rPr>
                <w:rFonts w:hint="eastAsia"/>
                <w:sz w:val="21"/>
                <w:szCs w:val="21"/>
                <w:lang w:val="en-US" w:eastAsia="zh-CN"/>
              </w:rPr>
            </w:pPr>
          </w:p>
        </w:tc>
      </w:tr>
      <w:tr w14:paraId="244E8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2010" w:type="dxa"/>
            <w:gridSpan w:val="2"/>
          </w:tcPr>
          <w:p w14:paraId="53D3F689">
            <w:pPr>
              <w:jc w:val="center"/>
              <w:rPr>
                <w:rFonts w:hint="default"/>
                <w:sz w:val="21"/>
                <w:szCs w:val="21"/>
                <w:lang w:val="en-US" w:eastAsia="zh-CN"/>
              </w:rPr>
            </w:pPr>
            <w:r>
              <w:rPr>
                <w:rFonts w:hint="eastAsia"/>
                <w:sz w:val="21"/>
                <w:szCs w:val="21"/>
                <w:lang w:val="en-US" w:eastAsia="zh-CN"/>
              </w:rPr>
              <w:t>合计</w:t>
            </w:r>
          </w:p>
        </w:tc>
        <w:tc>
          <w:tcPr>
            <w:tcW w:w="7226" w:type="dxa"/>
            <w:gridSpan w:val="5"/>
          </w:tcPr>
          <w:p w14:paraId="4A89D312">
            <w:pPr>
              <w:jc w:val="center"/>
              <w:rPr>
                <w:rFonts w:hint="eastAsia"/>
                <w:sz w:val="21"/>
                <w:szCs w:val="21"/>
                <w:lang w:val="en-US" w:eastAsia="zh-CN"/>
              </w:rPr>
            </w:pPr>
          </w:p>
        </w:tc>
      </w:tr>
    </w:tbl>
    <w:p w14:paraId="7CED72DC">
      <w:pPr>
        <w:jc w:val="center"/>
        <w:rPr>
          <w:rFonts w:hint="eastAsia" w:ascii="黑体" w:eastAsia="黑体" w:cs="黑体"/>
          <w:color w:val="000000"/>
          <w:sz w:val="44"/>
          <w:szCs w:val="44"/>
          <w:lang w:eastAsia="zh-CN"/>
        </w:rPr>
      </w:pPr>
    </w:p>
    <w:p w14:paraId="77DA2A5D">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C34EB13">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46DF5DD0">
      <w:pPr>
        <w:jc w:val="center"/>
        <w:rPr>
          <w:rFonts w:hint="eastAsia" w:ascii="黑体" w:eastAsia="黑体" w:cs="黑体"/>
          <w:color w:val="000000"/>
          <w:sz w:val="44"/>
          <w:szCs w:val="44"/>
          <w:lang w:eastAsia="zh-CN"/>
        </w:rPr>
      </w:pPr>
      <w:r>
        <w:rPr>
          <w:rFonts w:hint="eastAsia" w:ascii="仿宋_GB2312" w:hAnsi="仿宋_GB2312" w:eastAsia="仿宋_GB2312" w:cs="仿宋_GB2312"/>
          <w:color w:val="000000"/>
          <w:sz w:val="32"/>
        </w:rPr>
        <w:t>年  月  日</w:t>
      </w:r>
    </w:p>
    <w:p w14:paraId="2ADF9790">
      <w:pPr>
        <w:jc w:val="center"/>
        <w:rPr>
          <w:rFonts w:hint="eastAsia" w:ascii="黑体" w:eastAsia="黑体" w:cs="黑体"/>
          <w:color w:val="000000"/>
          <w:sz w:val="44"/>
          <w:szCs w:val="44"/>
          <w:lang w:eastAsia="zh-CN"/>
        </w:rPr>
      </w:pPr>
    </w:p>
    <w:p w14:paraId="515614CD">
      <w:pPr>
        <w:jc w:val="center"/>
        <w:rPr>
          <w:rFonts w:hint="eastAsia" w:ascii="黑体" w:eastAsia="黑体" w:cs="黑体"/>
          <w:color w:val="000000"/>
          <w:sz w:val="44"/>
          <w:szCs w:val="44"/>
          <w:lang w:eastAsia="zh-CN"/>
        </w:rPr>
      </w:pPr>
    </w:p>
    <w:p w14:paraId="6C507FB3">
      <w:pPr>
        <w:jc w:val="center"/>
        <w:rPr>
          <w:rFonts w:hint="eastAsia" w:ascii="黑体" w:eastAsia="黑体" w:cs="黑体"/>
          <w:color w:val="000000"/>
          <w:sz w:val="44"/>
          <w:szCs w:val="44"/>
          <w:lang w:eastAsia="zh-CN"/>
        </w:rPr>
      </w:pPr>
    </w:p>
    <w:p w14:paraId="444183EB">
      <w:pPr>
        <w:jc w:val="center"/>
        <w:rPr>
          <w:rFonts w:hint="eastAsia" w:ascii="黑体" w:eastAsia="黑体" w:cs="黑体"/>
          <w:color w:val="000000"/>
          <w:sz w:val="44"/>
          <w:szCs w:val="44"/>
          <w:lang w:eastAsia="zh-CN"/>
        </w:rPr>
      </w:pPr>
    </w:p>
    <w:p w14:paraId="03C5DFD6">
      <w:pPr>
        <w:jc w:val="center"/>
        <w:rPr>
          <w:rFonts w:hint="eastAsia" w:ascii="黑体" w:eastAsia="黑体" w:cs="黑体"/>
          <w:color w:val="000000"/>
          <w:sz w:val="44"/>
          <w:szCs w:val="44"/>
          <w:lang w:eastAsia="zh-CN"/>
        </w:rPr>
      </w:pPr>
    </w:p>
    <w:p w14:paraId="3E97668A">
      <w:pPr>
        <w:jc w:val="center"/>
        <w:rPr>
          <w:rFonts w:hint="eastAsia" w:ascii="黑体" w:eastAsia="黑体" w:cs="黑体"/>
          <w:color w:val="000000"/>
          <w:sz w:val="44"/>
          <w:szCs w:val="44"/>
          <w:lang w:eastAsia="zh-CN"/>
        </w:rPr>
      </w:pPr>
    </w:p>
    <w:p w14:paraId="64A7EE21">
      <w:pPr>
        <w:jc w:val="center"/>
        <w:rPr>
          <w:rFonts w:hint="eastAsia" w:ascii="黑体" w:eastAsia="黑体" w:cs="黑体"/>
          <w:color w:val="000000"/>
          <w:sz w:val="44"/>
          <w:szCs w:val="44"/>
          <w:lang w:eastAsia="zh-CN"/>
        </w:rPr>
      </w:pPr>
    </w:p>
    <w:p w14:paraId="2559B026">
      <w:pPr>
        <w:jc w:val="center"/>
        <w:rPr>
          <w:rFonts w:hint="eastAsia" w:ascii="黑体" w:eastAsia="黑体" w:cs="黑体"/>
          <w:color w:val="000000"/>
          <w:sz w:val="44"/>
          <w:szCs w:val="44"/>
          <w:lang w:eastAsia="zh-CN"/>
        </w:rPr>
      </w:pPr>
    </w:p>
    <w:p w14:paraId="72C75FA0">
      <w:pPr>
        <w:jc w:val="center"/>
        <w:rPr>
          <w:rFonts w:hint="eastAsia" w:ascii="黑体" w:eastAsia="黑体" w:cs="黑体"/>
          <w:color w:val="000000"/>
          <w:sz w:val="44"/>
          <w:szCs w:val="44"/>
          <w:lang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val="en-US" w:eastAsia="zh-CN"/>
              </w:rPr>
              <w:t>工</w:t>
            </w:r>
            <w:r>
              <w:rPr>
                <w:rFonts w:hint="eastAsia" w:ascii="仿宋_GB2312" w:hAnsi="仿宋_GB2312" w:eastAsia="仿宋_GB2312" w:cs="仿宋_GB2312"/>
                <w:b/>
                <w:bCs/>
                <w:sz w:val="28"/>
                <w:szCs w:val="28"/>
                <w:lang w:eastAsia="zh-CN"/>
              </w:rPr>
              <w:t>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C90BCEC">
            <w:pPr>
              <w:spacing w:line="360" w:lineRule="auto"/>
              <w:jc w:val="center"/>
              <w:rPr>
                <w:rFonts w:hint="eastAsia" w:cs="Times New Roman"/>
                <w:b/>
                <w:bCs/>
                <w:sz w:val="36"/>
                <w:szCs w:val="36"/>
                <w:lang w:val="en-US" w:eastAsia="zh-CN"/>
              </w:rPr>
            </w:pPr>
            <w:r>
              <w:rPr>
                <w:rFonts w:hint="eastAsia" w:ascii="仿宋_GB2312" w:hAnsi="仿宋_GB2312" w:eastAsia="仿宋_GB2312" w:cs="仿宋_GB2312"/>
                <w:sz w:val="28"/>
                <w:szCs w:val="28"/>
                <w:lang w:val="en-US" w:eastAsia="zh-CN"/>
              </w:rPr>
              <w:t>XJ2025222 驾培公司重新修建模拟隧道采购项目</w:t>
            </w:r>
          </w:p>
          <w:p w14:paraId="6608CB9F">
            <w:pPr>
              <w:jc w:val="left"/>
              <w:rPr>
                <w:rFonts w:hint="eastAsia" w:ascii="仿宋_GB2312" w:hAnsi="仿宋_GB2312" w:eastAsia="仿宋_GB2312" w:cs="仿宋_GB2312"/>
                <w:sz w:val="28"/>
                <w:szCs w:val="28"/>
                <w:lang w:val="en-US" w:eastAsia="zh-CN"/>
              </w:rPr>
            </w:pPr>
          </w:p>
          <w:p w14:paraId="798BEE2B">
            <w:pPr>
              <w:jc w:val="left"/>
              <w:rPr>
                <w:rFonts w:hint="eastAsia" w:ascii="仿宋_GB2312" w:hAnsi="仿宋_GB2312" w:eastAsia="仿宋_GB2312" w:cs="仿宋_GB2312"/>
                <w:sz w:val="28"/>
                <w:szCs w:val="28"/>
                <w:lang w:val="en-US" w:eastAsia="zh-CN"/>
              </w:rPr>
            </w:pP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3E3565C7">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20天</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spacing w:line="360" w:lineRule="auto"/>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none"/>
          <w:lang w:val="en-US" w:eastAsia="zh-CN"/>
        </w:rPr>
        <w:t>我方在贵校组织的</w:t>
      </w:r>
      <w:r>
        <w:rPr>
          <w:rFonts w:hint="eastAsia" w:ascii="仿宋_GB2312" w:hAnsi="仿宋_GB2312" w:eastAsia="仿宋_GB2312" w:cs="仿宋_GB2312"/>
          <w:color w:val="000000"/>
          <w:sz w:val="21"/>
          <w:szCs w:val="21"/>
          <w:u w:val="single"/>
          <w:lang w:val="en-US" w:eastAsia="zh-CN"/>
        </w:rPr>
        <w:t>拆除学生固定课桌椅及搬运两校区所有更换课桌椅单位遴选采购项目</w:t>
      </w:r>
      <w:r>
        <w:rPr>
          <w:rFonts w:hint="eastAsia" w:ascii="仿宋_GB2312" w:hAnsi="仿宋_GB2312" w:eastAsia="仿宋_GB2312" w:cs="仿宋_GB2312"/>
          <w:color w:val="000000"/>
          <w:sz w:val="21"/>
          <w:szCs w:val="21"/>
          <w:u w:val="none"/>
          <w:lang w:val="en-US" w:eastAsia="zh-CN"/>
        </w:rPr>
        <w:t>过程中承</w:t>
      </w:r>
      <w:r>
        <w:rPr>
          <w:rFonts w:hint="eastAsia" w:ascii="仿宋_GB2312" w:hAnsi="仿宋_GB2312" w:eastAsia="仿宋_GB2312" w:cs="仿宋_GB2312"/>
          <w:color w:val="000000"/>
          <w:sz w:val="21"/>
          <w:szCs w:val="21"/>
        </w:rPr>
        <w:t>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63370307">
      <w:pPr>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194</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877941"/>
    <w:rsid w:val="01FA494A"/>
    <w:rsid w:val="021F3C19"/>
    <w:rsid w:val="081E239E"/>
    <w:rsid w:val="08BD6F17"/>
    <w:rsid w:val="0AF745A0"/>
    <w:rsid w:val="0C54536A"/>
    <w:rsid w:val="12266CA4"/>
    <w:rsid w:val="124F29AD"/>
    <w:rsid w:val="12D45778"/>
    <w:rsid w:val="149F2F81"/>
    <w:rsid w:val="16AE2D51"/>
    <w:rsid w:val="1D8957C5"/>
    <w:rsid w:val="247634C5"/>
    <w:rsid w:val="29215311"/>
    <w:rsid w:val="297178A3"/>
    <w:rsid w:val="2B6C5405"/>
    <w:rsid w:val="2C687786"/>
    <w:rsid w:val="2C8F646D"/>
    <w:rsid w:val="30211FA8"/>
    <w:rsid w:val="34595660"/>
    <w:rsid w:val="35A0380E"/>
    <w:rsid w:val="382330F9"/>
    <w:rsid w:val="3B397AC8"/>
    <w:rsid w:val="3BE072D6"/>
    <w:rsid w:val="3E1B58A0"/>
    <w:rsid w:val="402C6F40"/>
    <w:rsid w:val="47893ACF"/>
    <w:rsid w:val="489B717A"/>
    <w:rsid w:val="4EC3397E"/>
    <w:rsid w:val="50893782"/>
    <w:rsid w:val="509B4E18"/>
    <w:rsid w:val="50E41479"/>
    <w:rsid w:val="51BC0756"/>
    <w:rsid w:val="54E13CEC"/>
    <w:rsid w:val="59276E10"/>
    <w:rsid w:val="5AA27E6B"/>
    <w:rsid w:val="5CED4607"/>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